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高平陵之变：曹爽不反抗的深层原因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纷纭中，高平陵之变是一次重要的政治事件，它不仅标志着曹魏内部权力的重新分配，也预示着司马家族对曹魏政权控制的开始。此次事变中，曹爽作为当时的权臣，却未进行有效反抗，这一现象引起了后人广泛的讨论和研究。　　曹爽，字昭伯，是曹真...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纷纭中，高平陵之变是一次重要的政治事件，它不仅标志着曹魏内部权力的重新分配，也预示着司马家族对曹魏政权控制的开始。此次事变中，曹爽作为当时的权臣，却未进行有效反抗，这一现象引起了后人广泛的讨论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，字昭伯，是曹真之子，曹操的侄孙。在曹叡（魏明帝）去世后，他与司马懿一同辅佐年幼的曹芳即位，初期曹爽与司马懿的合作似乎平稳，但随着时间推移，两人的权力之争逐渐浮出水面。曹爽利用自己的宗亲身份和皇帝的信任，逐渐排挤司马懿，掌握了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平陵之变的发生，彻底改变了这一局面。司马懿利用曹爽外出祭祀的机会，发动了政变，控制了洛阳城，迫使曹爽放弃权力。令人费解的是，尽管曹爽掌握重兵，且理论上有能力反击，他却选择了投降，没有进行任何形式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爽为什么不反抗？这背后有多重原因。首先，曹爽个人的政治才能和军事才能都不足以支撑他进行有效的抵抗。他在权力斗争中的自信过剩，忽视了司马懿的威胁，没有形成有效的防备和应对措施。其次，曹爽身边缺乏真正忠诚和有能力的助手，他的核心圈子多是贵族出身的纨绔子弟，缺乏实战经验，无法在危机时刻提供有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司马懿的高超政治手腕也是曹爽不敢轻举妄动的原因之一。司马懿一生谨慎，深谙忍耐之道，他的行动快速而果断，完全出乎曹爽的意料。司马懿还巧妙地利用了朝廷内部的不满情绪和曹爽的不得人心，使得曹爽在政变发生时处于孤立无援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不反抗的决定也与当时的政治环境有关。曹魏末年，皇权衰弱，宗室与外戚、权臣之间的斗争激烈。曹爽可能认为即使抵抗成功，也难以长期维持统治，不如保留性命和地位。这种消极的心态，反映了他对自己命运的无奈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