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秦孝文王嬴柱的简介：秦孝文王的父亲是谁？</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华阳夫人。由于华阳夫人一直没有孩子，安国君就听从他的建议立异人为儿子，本身异人因为生母不受宠爱，还被当做质子被送到赵国。   还是在吕不韦的积极劝说下，华阳夫人才成功说服安国君立异人作为自己的继承人。安国君为表决心，还亲自为华阳夫人刻下...</w:t>
      </w:r>
    </w:p>
    <w:p>
      <w:pPr>
        <w:ind w:left="0" w:right="0" w:firstLine="560"/>
        <w:spacing w:before="450" w:after="450" w:line="312" w:lineRule="auto"/>
      </w:pPr>
      <w:r>
        <w:rPr>
          <w:rFonts w:ascii="宋体" w:hAnsi="宋体" w:eastAsia="宋体" w:cs="宋体"/>
          <w:color w:val="000"/>
          <w:sz w:val="28"/>
          <w:szCs w:val="28"/>
        </w:rPr>
        <w:t xml:space="preserve">　　华阳夫人。由于华阳夫人一直没有孩子，安国君就听从他的建议立异人为儿子，本身异人因为生母不受宠爱，还被当做质子被送到赵国。</w:t>
      </w:r>
    </w:p>
    <w:p>
      <w:pPr>
        <w:ind w:left="0" w:right="0" w:firstLine="560"/>
        <w:spacing w:before="450" w:after="450" w:line="312" w:lineRule="auto"/>
      </w:pPr>
      <w:r>
        <w:rPr>
          <w:rFonts w:ascii="宋体" w:hAnsi="宋体" w:eastAsia="宋体" w:cs="宋体"/>
          <w:color w:val="000"/>
          <w:sz w:val="28"/>
          <w:szCs w:val="28"/>
        </w:rPr>
        <w:t xml:space="preserve">   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w:t>
      </w:r>
    </w:p>
    <w:p>
      <w:pPr>
        <w:ind w:left="0" w:right="0" w:firstLine="560"/>
        <w:spacing w:before="450" w:after="450" w:line="312" w:lineRule="auto"/>
      </w:pPr>
      <w:r>
        <w:rPr>
          <w:rFonts w:ascii="宋体" w:hAnsi="宋体" w:eastAsia="宋体" w:cs="宋体"/>
          <w:color w:val="000"/>
          <w:sz w:val="28"/>
          <w:szCs w:val="28"/>
        </w:rPr>
        <w:t xml:space="preserve">　　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2026-04-29T02:53:12+08:00</dcterms:created>
  <dcterms:modified xsi:type="dcterms:W3CDTF">2026-04-29T02:53:12+08:00</dcterms:modified>
</cp:coreProperties>
</file>

<file path=docProps/custom.xml><?xml version="1.0" encoding="utf-8"?>
<Properties xmlns="http://schemas.openxmlformats.org/officeDocument/2006/custom-properties" xmlns:vt="http://schemas.openxmlformats.org/officeDocument/2006/docPropsVTypes"/>
</file>