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揭秘历史惨剧：午门血案背后的真相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一、午门血案的背景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午门血案发生在明朝嘉靖年间，这是一个宦官势力逐渐抬头，朝政混乱的时期。午门作为紫禁城的重要门户，也是权力斗争的象征地点。在这样一个敏感的地点发生的血案，无疑与当时的政治环境密切相关。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二、马顺的身份与遭遇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马顺是明朝的一位官员，他因直言进谏而得罪了当时的权臣严嵩及其党羽。严嵩为了巩固自己的权势，经常打压异己，马顺不幸成为了政治斗争的牺牲品。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三、血案的发生与过程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据史料记载，马顺被指控犯有重罪，被带到午门执行杖刑。然而，这一刑罚远远超出了常规的范畴，变成了一场残酷的公共暴力。在众多官员的围观下，马顺被活活打死，这一事件震惊了整个朝廷。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四、午门血案的影响与反思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不仅是对马顺个人的悲剧，更是对明朝政治腐败和暴行的集中展现。这一事件导致了朝廷内部的恐慌和不安，也让民众对政府的信任度大幅下降。同时，它也预示了明朝后期宦官专权的加剧和政治黑暗的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午门血案这面镜子映照出了明朝政治的残酷和腐败。通过对这一事件的回顾，我们不仅能够感受到历史的沉痛，也应该从中吸取教训，警醒现代社会防止类似悲剧的再次发生。只有不断反思历史，才能更好地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