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贵州建制的背景是怎样的 贵州建制的经过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w:t>
      </w:r>
    </w:p>
    <w:p>
      <w:pPr>
        <w:ind w:left="0" w:right="0" w:firstLine="560"/>
        <w:spacing w:before="450" w:after="450" w:line="312" w:lineRule="auto"/>
      </w:pPr>
      <w:r>
        <w:rPr>
          <w:rFonts w:ascii="宋体" w:hAnsi="宋体" w:eastAsia="宋体" w:cs="宋体"/>
          <w:color w:val="000"/>
          <w:sz w:val="28"/>
          <w:szCs w:val="28"/>
        </w:rPr>
        <w:t xml:space="preserve">　　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个开始贵州建制的朝代。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明朝后期的洪武永乐年间中央政府在贵州等地区建立了行省一级的行政区划，而同时也在贵州省建立了布政使司，这个历史事件就是贵州建制，贵州建制其实早在明代之前就有君王提出了，但是直到明代的洪武永乐年间才第一次开始贵州建制，所以贵州建制的第一个朝代就是明朝。其实关于贵州建制始于哪个朝代这个问题也有的历史学家认为贵州建制的最早开发是在秦始皇时期，但是后代有人反驳说，虽然秦始皇时期对贵州最早进行开发，并设立了桂林郡和象郡，但是那时候并没有在贵州建立高级别的政治机构，而秦朝的历朝历代皇帝也没有对贵州进行早期的开发与认可。</w:t>
      </w:r>
    </w:p>
    <w:p>
      <w:pPr>
        <w:ind w:left="0" w:right="0" w:firstLine="560"/>
        <w:spacing w:before="450" w:after="450" w:line="312" w:lineRule="auto"/>
      </w:pPr>
      <w:r>
        <w:rPr>
          <w:rFonts w:ascii="宋体" w:hAnsi="宋体" w:eastAsia="宋体" w:cs="宋体"/>
          <w:color w:val="000"/>
          <w:sz w:val="28"/>
          <w:szCs w:val="28"/>
        </w:rPr>
        <w:t xml:space="preserve">　　其实贵州建制始于哪个朝代这个问题一直是研究明代的历史学家最为关心的话题，因为贵州建制这个历史事件标志着贵州从此以后成为中国南部的正式领土，也为明朝后期、清朝、民国、中华人民共和国的贵州省行政区划奠定了基础，所以说贵州正式被中国人所认同就是在明代开始的。</w:t>
      </w:r>
    </w:p>
    <w:p>
      <w:pPr>
        <w:ind w:left="0" w:right="0" w:firstLine="560"/>
        <w:spacing w:before="450" w:after="450" w:line="312" w:lineRule="auto"/>
      </w:pPr>
      <w:r>
        <w:rPr>
          <w:rFonts w:ascii="宋体" w:hAnsi="宋体" w:eastAsia="宋体" w:cs="宋体"/>
          <w:color w:val="000"/>
          <w:sz w:val="28"/>
          <w:szCs w:val="28"/>
        </w:rPr>
        <w:t xml:space="preserve">　　贵州建制指的是在明朝洪武永乐年间中央政府在贵州等地区建立行省一级区划的事件，贵州建制是中国历史上首次对贵州地区进行直接领导管辖，所以贵州建制是中国历史上的一件大事，从此以后贵州建制背景便成为后代历史学家关心的话题，其实对于贵州建制背景这个话题，很多历史学家都提出了自己的见解。　　</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如果要详细讨论贵州建制背景的话，那么对贵州地区的最早开发可以追溯到秦始皇的时期，当时秦始皇统一六国之后在贵州设立桂林郡，直到汉朝的汉武帝也把贵州称为桂林郡，但是由于远离政治核心，所以历朝历代皇帝没有加紧对贵州这个地方的控制，直到诸葛亮南征孟获，贵州才开始与中央政府的联系紧密起来。</w:t>
      </w:r>
    </w:p>
    <w:p>
      <w:pPr>
        <w:ind w:left="0" w:right="0" w:firstLine="560"/>
        <w:spacing w:before="450" w:after="450" w:line="312" w:lineRule="auto"/>
      </w:pPr>
      <w:r>
        <w:rPr>
          <w:rFonts w:ascii="宋体" w:hAnsi="宋体" w:eastAsia="宋体" w:cs="宋体"/>
          <w:color w:val="000"/>
          <w:sz w:val="28"/>
          <w:szCs w:val="28"/>
        </w:rPr>
        <w:t xml:space="preserve">　　其实贵州建制背景也应该包括明朝洪武年间的满族大乱，因为当时明朝刚刚建国，统治根基并不稳，洪武30年的时候，贵州地区有少数民族分子叛乱，并斩杀当地的地方官，朱棣便命令将军杨文为征南将军，在那里安抚民众，并且平定了这次叛乱。</w:t>
      </w:r>
    </w:p>
    <w:p>
      <w:pPr>
        <w:ind w:left="0" w:right="0" w:firstLine="560"/>
        <w:spacing w:before="450" w:after="450" w:line="312" w:lineRule="auto"/>
      </w:pPr>
      <w:r>
        <w:rPr>
          <w:rFonts w:ascii="宋体" w:hAnsi="宋体" w:eastAsia="宋体" w:cs="宋体"/>
          <w:color w:val="000"/>
          <w:sz w:val="28"/>
          <w:szCs w:val="28"/>
        </w:rPr>
        <w:t xml:space="preserve">　　平定叛乱之后，贵州地区就正式接受中央政府管辖，永乐9年的时候，明朝皇帝又在贵州设立了布政使司，并且派遣大臣去那里监管，直到永乐11年2月贵州地区又发生了第二次叛乱，明朝皇帝朱棣派遣去的大臣跟贵州当地的地方官发生激烈冲突，此事坚定了中央政府要把贵州划为正式行政区划的决心，所以到了永乐14年的时候在贵州地区设立了提刑布政司，并且户部也在贵州增添了一个下属机构，贵州从此直接由中央政府管辖领导。</w:t>
      </w:r>
    </w:p>
    <w:p>
      <w:pPr>
        <w:ind w:left="0" w:right="0" w:firstLine="560"/>
        <w:spacing w:before="450" w:after="450" w:line="312" w:lineRule="auto"/>
      </w:pPr>
      <w:r>
        <w:rPr>
          <w:rFonts w:ascii="宋体" w:hAnsi="宋体" w:eastAsia="宋体" w:cs="宋体"/>
          <w:color w:val="000"/>
          <w:sz w:val="28"/>
          <w:szCs w:val="28"/>
        </w:rPr>
        <w:t xml:space="preserve">　　贵州建制是明代中后期历史上的一件大事，贵州建制指的是中央政府第一次在贵州这个地方建立行省级别的行政区划，这件事标志着贵州成为了中国的正式领土，其实后代历史学家一直非常关心贵州建制经过这个话题，因为贵州建制是一件非常长远的事情，从永乐初年开始，一直到永乐14年才正式结束。　　</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贵州建制经过其实非常复杂，贵州建制这个历史事件开始于永乐初年，当时明朝永乐皇帝派遣人去贵州地区侦察，但是这个大臣却跟贵州当地的地方官发生争执，皇帝命令两人停止争斗，但是后来两人的争斗仍然没有停止，最后皇帝把这两个人都当街问斩以儆效尤，到了永乐11年的时候，明成祖朱棣决心直接管辖贵州，所以就命户部尚书夏元吉等把贵州的称号改成了贵州布政司。</w:t>
      </w:r>
    </w:p>
    <w:p>
      <w:pPr>
        <w:ind w:left="0" w:right="0" w:firstLine="560"/>
        <w:spacing w:before="450" w:after="450" w:line="312" w:lineRule="auto"/>
      </w:pPr>
      <w:r>
        <w:rPr>
          <w:rFonts w:ascii="宋体" w:hAnsi="宋体" w:eastAsia="宋体" w:cs="宋体"/>
          <w:color w:val="000"/>
          <w:sz w:val="28"/>
          <w:szCs w:val="28"/>
        </w:rPr>
        <w:t xml:space="preserve">　　到了永乐12年中旬的时候，明朝的朱棣直接在贵州地区设立了三司等重大官职，并且把贵州划分成南部的一个行省级别的地区，是当时的行省一级的政治区划，也是和云南平起平坐的行政区划。</w:t>
      </w:r>
    </w:p>
    <w:p>
      <w:pPr>
        <w:ind w:left="0" w:right="0" w:firstLine="560"/>
        <w:spacing w:before="450" w:after="450" w:line="312" w:lineRule="auto"/>
      </w:pPr>
      <w:r>
        <w:rPr>
          <w:rFonts w:ascii="宋体" w:hAnsi="宋体" w:eastAsia="宋体" w:cs="宋体"/>
          <w:color w:val="000"/>
          <w:sz w:val="28"/>
          <w:szCs w:val="28"/>
        </w:rPr>
        <w:t xml:space="preserve">　　一直到了永乐14年，当时的皇帝又在贵州设立了提刑按察使司，户部和刑部都在贵州又增加了一个下属机构，而明朝皇帝同时规定，贵州地区的乡贡附于云南地区，从此以后标志着贵州正式由中央政府直接领导，贵州成为中国的正式领土，也成为一个非常重要的省级行政地区区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2026-06-19T08:03:44+08:00</dcterms:created>
  <dcterms:modified xsi:type="dcterms:W3CDTF">2026-06-19T08:03:44+08:00</dcterms:modified>
</cp:coreProperties>
</file>

<file path=docProps/custom.xml><?xml version="1.0" encoding="utf-8"?>
<Properties xmlns="http://schemas.openxmlformats.org/officeDocument/2006/custom-properties" xmlns:vt="http://schemas.openxmlformats.org/officeDocument/2006/docPropsVTypes"/>
</file>