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解析李渊不称唐太祖的历史原因</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　　首先，按...</w:t>
      </w:r>
    </w:p>
    <w:p>
      <w:pPr>
        <w:ind w:left="0" w:right="0" w:firstLine="560"/>
        <w:spacing w:before="450" w:after="450" w:line="312" w:lineRule="auto"/>
      </w:pPr>
      <w:r>
        <w:rPr>
          <w:rFonts w:ascii="宋体" w:hAnsi="宋体" w:eastAsia="宋体" w:cs="宋体"/>
          <w:color w:val="000"/>
          <w:sz w:val="28"/>
          <w:szCs w:val="28"/>
        </w:rPr>
        <w:t xml:space="preserve">　　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w:t>
      </w:r>
    </w:p>
    <w:p>
      <w:pPr>
        <w:ind w:left="0" w:right="0" w:firstLine="560"/>
        <w:spacing w:before="450" w:after="450" w:line="312" w:lineRule="auto"/>
      </w:pPr>
      <w:r>
        <w:rPr>
          <w:rFonts w:ascii="宋体" w:hAnsi="宋体" w:eastAsia="宋体" w:cs="宋体"/>
          <w:color w:val="000"/>
          <w:sz w:val="28"/>
          <w:szCs w:val="28"/>
        </w:rPr>
        <w:t xml:space="preserve">　　首先，按照中国古代的礼制，开国皇帝多被追封为“太祖”。不过，在李渊的例子中，情况有所不同。李渊起兵反隋时，是以恢复其远祖李虎的基业为名，李虎曾为北周府兵八柱国之一，并被封为唐国公，故李渊后来便以此为基础建立唐朝。李渊选择“高祖”作为庙号，有向李虎致敬之意，表明他继承和发扬了祖先的遗志，也体现了对家族历史的尊重。</w:t>
      </w:r>
    </w:p>
    <w:p>
      <w:pPr>
        <w:ind w:left="0" w:right="0" w:firstLine="560"/>
        <w:spacing w:before="450" w:after="450" w:line="312" w:lineRule="auto"/>
      </w:pPr>
      <w:r>
        <w:rPr>
          <w:rFonts w:ascii="宋体" w:hAnsi="宋体" w:eastAsia="宋体" w:cs="宋体"/>
          <w:color w:val="000"/>
          <w:sz w:val="28"/>
          <w:szCs w:val="28"/>
        </w:rPr>
        <w:t xml:space="preserve">　　其次，使用“高祖”作为庙号反映了李渊及其时代对于政治合法性的重视。在古代中国，政权的合法性往往需要通过血缘、宗法和天命等元素来加以强化。通过尊称“高祖”，李渊将自己与过去的光荣历史联系起来，从而增强其统治的正当性。</w:t>
      </w:r>
    </w:p>
    <w:p>
      <w:pPr>
        <w:ind w:left="0" w:right="0" w:firstLine="560"/>
        <w:spacing w:before="450" w:after="450" w:line="312" w:lineRule="auto"/>
      </w:pPr>
      <w:r>
        <w:rPr>
          <w:rFonts w:ascii="宋体" w:hAnsi="宋体" w:eastAsia="宋体" w:cs="宋体"/>
          <w:color w:val="000"/>
          <w:sz w:val="28"/>
          <w:szCs w:val="28"/>
        </w:rPr>
        <w:t xml:space="preserve">　　再者，李渊在位期间，他为了巩固自己的权力和地位，采取了一系列的政策和措施。其中，对待前朝皇室的态度也是一个重要环节。他采取了相对宽容的政策，包括对待杨侑等隋朝皇族成员。这种温和的政策与“太祖”通常所代表的铁腕和开创性的形象略有不同，而更加符合“高祖”这一称谓的内涵。</w:t>
      </w:r>
    </w:p>
    <w:p>
      <w:pPr>
        <w:ind w:left="0" w:right="0" w:firstLine="560"/>
        <w:spacing w:before="450" w:after="450" w:line="312" w:lineRule="auto"/>
      </w:pPr>
      <w:r>
        <w:rPr>
          <w:rFonts w:ascii="宋体" w:hAnsi="宋体" w:eastAsia="宋体" w:cs="宋体"/>
          <w:color w:val="000"/>
          <w:sz w:val="28"/>
          <w:szCs w:val="28"/>
        </w:rPr>
        <w:t xml:space="preserve">　　最后，值得注意的是，庙号的确定往往还会受到当时政治局势的影响。李渊去世后，其子李世民即位，即唐太宗。李世民在位期间，对父亲的评价和政治形象进行了审慎的塑造，最终决定以“高祖”命名，既彰显了李渊的历史地位，又避免了过于突出军事征战和个人武功，更符合其治国理念和实际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2026-01-22T17:05:07+08:00</dcterms:created>
  <dcterms:modified xsi:type="dcterms:W3CDTF">2026-01-22T17:05:07+08:00</dcterms:modified>
</cp:coreProperties>
</file>

<file path=docProps/custom.xml><?xml version="1.0" encoding="utf-8"?>
<Properties xmlns="http://schemas.openxmlformats.org/officeDocument/2006/custom-properties" xmlns:vt="http://schemas.openxmlformats.org/officeDocument/2006/docPropsVTypes"/>
</file>