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诗剑交辉与歧路殊途：李白与高适的真实关系考辨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文学星空中，李白与高适的关系始终笼罩着\"梁园三剑客\"的浪漫面纱。然而拨开历史迷雾，这对曾同游梁宋的诗人，实则经历了从诗酒唱和到政治对立的复杂转变，其关系轨迹折射出盛唐文人命运与时代洪流的剧烈碰撞。　　一、梁宋之游：文学知音的短暂交...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文学星空中，李白与高适的关系始终笼罩着\"梁园三剑客\"的浪漫面纱。然而拨开历史迷雾，这对曾同游梁宋的诗人，实则经历了从诗酒唱和到政治对立的复杂转变，其关系轨迹折射出盛唐文人命运与时代洪流的剧烈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一、梁宋之游：文学知音的短暂交集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三载（744年），李白被唐玄宗\"赐金放还\"后，经杜甫引荐与高适相遇于洛阳。三人结伴游历梁宋（今河南开封、商丘），在禹王台煮酒论文，在孟诸泽猎鹰赋诗，留下\"醉眠秋共被，携手日同行\"的千古佳话。高适在《宋中别周梁李三子》中赞李白\"李侯怀英雄，肮脏乃天资\"，杜甫更以\"昔者与高李，晚登单父台\"的诗句，记录这段文人雅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段友谊存在明显的不平衡性。李白当时名满天下，杜甫年辈较晚且对其崇拜有加，而高适年过五十仍\"落魄无成\"，诗名未显。这种地位差异导致：李白与杜甫互赠诗作达17首，与高适却仅存1首赠诗；高适赠李白诗作亦仅1首，远少于赠杜甫的3首。这种文学互动的疏离，暗示三人关系亲疏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二、安史裂痕：政治立场的根本分歧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载（755年）安史之乱爆发，彻底改变二人命运轨迹。永王李璘招募李白时，高适已任淮南节度使，奉命平定永王叛乱。在《为宋中丞请都金陵表》中，高适明确主张\"永王必败\"，并最终将李白下狱。这种政治对立绝非偶然：高适始终秉持\"报国知身命，要须在长策\"的务实态度，而李白则怀揣\"为君谈笑静胡沙\"的浪漫理想，二人对政治时局的判断存在本质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玩味的是，高适虽平定永王之乱，却未对李白落井下石。李白在狱中作《送张秀才谒高中丞》称\"高公镇淮海，谈笑却妖氛\"，既显怨怼又含敬意；高适虽无营救记载，却也未公开抨击李白。这种\"君子绝交不出恶声\"的克制，彰显盛唐文人的精神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三、诗酒余韵：文学传统的双重映照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政治立场对立，二人诗歌创作仍存在深层呼应。李白《行路难》中\"欲渡黄河冰塞川，将登太行雪满山\"的困境，与高适《别董大》\"千里黄云白日曛，北风吹雁雪纷纷\"的苍凉形成互文；李白\"仰天大笑出门去\"的豪放，与高适\"莫愁前路无知己，天下谁人不识君\"的旷达，共同构成盛唐精神的双面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学共鸣超越个人恩怨。李白从璘虽为政治误判，但其\"过江誓流水，志在清中原\"的报国热忱，与高适\"万里不惜死，一朝得成功\"的边塞情怀本质相通。二人诗歌共同塑造了盛唐文人\"宁为百夫长，胜作一书生\"的精神图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四、历史镜像：文人命运的盛唐注脚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高适的关系轨迹，实为盛唐文人命运的缩影。李白\"天子呼来不上船\"的狂放，最终沦为政治牺牲品；高适\"五十始为官\"的隐忍，却成就封侯拜相的仕途。这种命运分野既有个性差异，更源于时代局限——当安史之乱打破\"开元盛世\"的幻象，文人必须在\"兼济天下\"与\"独善其身\"间做出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学史视角审视，二人关系更具象征意义。李白代表浪漫主义诗歌巅峰，高适则是现实主义边塞诗旗手，二者关系恰似盛唐诗歌的双子星座。他们的离合悲欢，既是个体命运的沉浮，更是整个时代精神裂变的文学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世吟诵\"天生我材必有用\"与\"战士军前半死生\"时，看到的不仅是两位诗人的才华碰撞，更是一个文明在盛世崩塌前的精神挣扎。李白与高适的关系史证明：真正的文人友谊从非简单的情感投契，而是价值观与时代精神的深刻对话。这种对话虽充满矛盾与张力，却共同铸就了中华文明最璀璨的诗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