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江淹：从六岁能诗到“江郎才尽”的文学旅程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提及“江郎才尽”这一成语，不可避免地要谈到南朝时期的文学家江淹。作为一个六岁便能作诗的神童，江淹在文学上的早熟与天赋异禀让他成为一时佳话，然而，他晚年作品的平平无奇，则成为了人们唏嘘的一个对比。　　江淹的文学起步　　江淹...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提及“江郎才尽”这一成语，不可避免地要谈到南朝时期的文学家江淹。作为一个六岁便能作诗的神童，江淹在文学上的早熟与天赋异禀让他成为一时佳话，然而，他晚年作品的平平无奇，则成为了人们唏嘘的一个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江淹的文学起步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，字文通，南朝梁国诗人，自幼聪明过人，具有非凡的文学才能。据史书记载，江淹六岁时就能作诗，显示了他与众不同的文学天赋。在青年时期，他的文学创作达到了高峰，尤其擅长写作辞赋和骈文，其作品深受当时文人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文学成就及其影响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文学创作涵盖了诗、赋、论等多个文体，其中最为人所称道的是他的《别赋》及《扬州慢》。这些作品以其精致的情感描写和丰富的想象力，展现了作者深厚的文学功底和高超的艺术技巧。江淹的文学才华不仅在当时受到推崇，其作品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“江郎才尽”背后的原因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江淹“才尽”的说法，历史上有多种解释。一种观点认为，随着年龄的增长和官位的提高，江淹逐渐偏离了文学创作，投入到复杂的政治斗争中，导致创作精力和灵感的减退。另一种解释是，江淹在经历了人生和政治上的挫折后，心态发生了改变，这种心理状态的转变也影响了他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一生，是天赋与命运、文才与权力交织的缩影。从六岁能作诗的神童到经历“才尽”的沧桑，江淹的故事告诉我们，文学才华虽然重要，但在复杂多变的社会环境中，如何保持持续的创作热情和创新能力，也是考量一个文人的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一个作家或文学作品时，我们不仅要看到其高光时刻的成就，也要理解其背后的人生经历和时代背景，以及这些因素如何共同塑造了一个作家的文学生涯。江淹的“江郎才尽”，并非才华突然消失那么简单，而是其个人命运与时代变迁交织的结果。通过全面地审视江淹的文学旅程，我们不仅能更深刻地感受到他的文学魅力，也能获得关于才华、命运与坚持的更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