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魏徵与魏征：同一历史人物的繁简书写之辨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文明浩瀚的典籍中，\"魏徵\"与\"魏征\"的称谓差异，实则是汉字简化浪潮中文化符号演变的缩影。这两个看似独立的称谓，实则指向同一位唐代名臣——字玄成、封郑国公、名列凌烟阁二十四功臣的传奇人物。透过这一称谓差异，可窥见汉字发展、文化传承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文明浩瀚的典籍中，\"魏徵\"与\"魏征\"的称谓差异，实则是汉字简化浪潮中文化符号演变的缩影。这两个看似独立的称谓，实则指向同一位唐代名臣——字玄成、封郑国公、名列凌烟阁二十四功臣的传奇人物。透过这一称谓差异，可窥见汉字发展、文化传承与历史书写的深层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一、称谓溯源：从正史记载到文化共识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魏徵传》与《新唐书·魏徵列传》均以\"徵\"字记载其生平，这种写法延续自《隋书》等唐代官修史书。唐太宗李世民亲撰《赐魏徵诗》中\"醴泉流地香\"的碑文，以及昭陵墓志铭的篆刻，均采用\"徵\"字。这种正史书写确立了\"魏徵\"作为标准称谓的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简化字运动中，\"徵\"被规范为\"征\"。1956年国务院公布的《汉字简化方案》明确规定：\"徵\"简化为\"征\"，这一改革基于\"徵\"与\"征\"在古代虽为异体字，但现代语义已趋同的考量。教育部《简化字总表》的推广，使\"魏征\"成为当代官方文献、学术著作的标准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二、文化记忆的双重载体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法艺术领域，\"魏徵\"的篆隶楷行草书写法，构成独特的文化景观。唐代褚遂良《雁塔圣教序》中\"徵\"字的飞白笔法，宋代米芾《蜀素帖》里\"徵\"字的八面出锋，均展现汉字书写的艺术魅力。这些书法遗迹成为文化传承的重要载体，印证着\"魏徵\"称谓的历史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学术研究中，\"魏徵\"与\"魏征\"呈现并行使用的特征。在《二十四史全译》等权威出版物中，为保持与原文一致，仍采用\"魏徵\"；而《中国大百科全书》等现代工具书，则统一使用\"魏征\"。这种规范体现了学术界对历史真实性与文化传承的双重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三、称谓差异背后的社会变迁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书写习惯的差异，折射出文化传承的多样性。在河北晋州魏徵故里，当地史志仍坚持使用\"魏徵\"，其文化馆展陈、地名命名均延续这一传统。而在北京国家图书馆的古籍修复室，工作人员在处理唐代文献时，必须严格保留\"徵\"字原貌。这种差异恰似文化基因的双螺旋结构，既保持传承的稳定性，又展现发展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体系的书写规范，见证着文化传承的制度化进程。2017年教育部发布的《通用规范汉字表》，明确\"魏征\"为规范写法，标志着这一称谓完成从学术讨论到制度确认的跨越。但在历史学科教学中，教师仍需讲解\"徵\"字的演变，帮助学生理解文化传承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四、数字时代的文化重构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数字人文研究领域，\"魏徵\"与\"魏征\"的检索数据呈现显著差异。中国知网数据显示，以\"魏徵\"为关键词的论文集中在历史学、文献学领域，而\"魏征\"则广泛出现于政治学、管理学等现代学科。这种分化反映学术研究范式的转变，也印证文化符号在数字时代的重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遗产保护中，称谓使用呈现动态平衡。昭陵博物馆在文物说明中采用\"魏徵\"，以保持历史真实；而在数字化展示中，则统一标注\"魏征\"，以适应现代传播需求。这种\"双轨制\"实践，恰似传统与现代的对话，既守护文化根脉，又拥抱时代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