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西施与古代的“美女经济”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自古以来，美的存在就具有无法忽视的力量。在中国古代，美女经济的雏形就已经出现，而始作俑者便是那位被誉为“沉鱼落雁闭月羞花”的四大美女之一的西施。　　西施，生活在春秋时期的越国，以其绝世的美貌和才情，成为了古代中国美女经济的代表人物。她的...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自古以来，美的存在就具有无法忽视的力量。在中国古代，美女经济的雏形就已经出现，而始作俑者便是那位被誉为“沉鱼落雁闭月羞花”的四大美女之一的西施。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西施，生活在春秋时期的越国，以其绝世的美貌和才情，成为了古代中国美女经济的代表人物。她的美丽不仅仅是外表的美，更是内在的美，她的才情、智慧和善良都深深地打动了人们。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期，美女经济并不是以现代意义上的商业运作为主，而是以美女的影响力来推动社会的发展。西施的美，使得越国的知名度大增，吸引了大量的人才和资源，从而推动了越国的发展。这就是最早的美女经济，也是最纯粹的美女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的美，不仅仅影响了越国，也影响了整个春秋时期。她的美丽和才情，使得她成为了各国诸侯争相追求的对象，从而引发了一系列的政治事件。这就是美女经济的另一个层面，那就是通过美女的影响力，来影响和改变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施并没有被这些权力和利益所蒙蔽，她始终保持着自己的独立和清醒。她知道，自己的美丽和才情是一把双刃剑，既可以带来好处，也可以带来灾难。因此，她始终保持着低调和谦逊，避免了自己的美丽成为社会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施是古代美女经济的代表人物，她的美丽和才情，推动了社会的发展，也影响了政治格局。然而，她始终保持着自己的独立和清醒，避免了自己的美丽成为社会的焦点。这也是我们今天应该学习的，那就是保持自己的独立和清醒，不被外界的利益和权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