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证券合同:证券合同:</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蓝天基金资产信托契约　　根据我国现行法律和《深圳市投资信托基金管理暂行规定》的有关精神和要求，中国人民建设银行深圳分行和深圳蓝天基金管理公司本着共同发起“蓝天基金”　　，将募集的资金投资于能产生良好效益的经济领域，以使投资人获得尽可能高的投...</w:t>
      </w:r>
    </w:p>
    <w:p>
      <w:pPr>
        <w:ind w:left="0" w:right="0" w:firstLine="560"/>
        <w:spacing w:before="450" w:after="450" w:line="312" w:lineRule="auto"/>
      </w:pPr>
      <w:r>
        <w:rPr>
          <w:rFonts w:ascii="宋体" w:hAnsi="宋体" w:eastAsia="宋体" w:cs="宋体"/>
          <w:color w:val="000"/>
          <w:sz w:val="28"/>
          <w:szCs w:val="28"/>
        </w:rPr>
        <w:t xml:space="preserve">蓝天基金资产信托契约</w:t>
      </w:r>
    </w:p>
    <w:p>
      <w:pPr>
        <w:ind w:left="0" w:right="0" w:firstLine="560"/>
        <w:spacing w:before="450" w:after="450" w:line="312" w:lineRule="auto"/>
      </w:pPr>
      <w:r>
        <w:rPr>
          <w:rFonts w:ascii="宋体" w:hAnsi="宋体" w:eastAsia="宋体" w:cs="宋体"/>
          <w:color w:val="000"/>
          <w:sz w:val="28"/>
          <w:szCs w:val="28"/>
        </w:rPr>
        <w:t xml:space="preserve">　　根据我国现行法律和《深圳市投资信托基金管理暂行规定》的有关精神和要求，中国人民建设银行深圳分行和深圳蓝天基金管理公司本着共同发起“蓝天基金”</w:t>
      </w:r>
    </w:p>
    <w:p>
      <w:pPr>
        <w:ind w:left="0" w:right="0" w:firstLine="560"/>
        <w:spacing w:before="450" w:after="450" w:line="312" w:lineRule="auto"/>
      </w:pPr>
      <w:r>
        <w:rPr>
          <w:rFonts w:ascii="宋体" w:hAnsi="宋体" w:eastAsia="宋体" w:cs="宋体"/>
          <w:color w:val="000"/>
          <w:sz w:val="28"/>
          <w:szCs w:val="28"/>
        </w:rPr>
        <w:t xml:space="preserve">　　，将募集的资金投资于能产生良好效益的经济领域，以使投资人获得尽可能高的投资回报和较丰厚的资本增值的宗旨，经平等协商并形成共识后，达成以下协议：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　　第一条释义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本基金指根据本契约规定所设立的蓝天基金。</w:t>
      </w:r>
    </w:p>
    <w:p>
      <w:pPr>
        <w:ind w:left="0" w:right="0" w:firstLine="560"/>
        <w:spacing w:before="450" w:after="450" w:line="312" w:lineRule="auto"/>
      </w:pPr>
      <w:r>
        <w:rPr>
          <w:rFonts w:ascii="宋体" w:hAnsi="宋体" w:eastAsia="宋体" w:cs="宋体"/>
          <w:color w:val="000"/>
          <w:sz w:val="28"/>
          <w:szCs w:val="28"/>
        </w:rPr>
        <w:t xml:space="preserve">　　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主管机关指对基金实施行政管理职能的政府机构，本契约中通指中国人民银行深圳经济特区分行。</w:t>
      </w:r>
    </w:p>
    <w:p>
      <w:pPr>
        <w:ind w:left="0" w:right="0" w:firstLine="560"/>
        <w:spacing w:before="450" w:after="450" w:line="312" w:lineRule="auto"/>
      </w:pPr>
      <w:r>
        <w:rPr>
          <w:rFonts w:ascii="宋体" w:hAnsi="宋体" w:eastAsia="宋体" w:cs="宋体"/>
          <w:color w:val="000"/>
          <w:sz w:val="28"/>
          <w:szCs w:val="28"/>
        </w:rPr>
        <w:t xml:space="preserve">　　经理人根据基金管理规定，作为本基金的主要发起人和本契约的缔结人之一，受信托人委托将本基金资产做投资管理活动的人。在本契约中专指深圳蓝天基金管理公司或其继任人。</w:t>
      </w:r>
    </w:p>
    <w:p>
      <w:pPr>
        <w:ind w:left="0" w:right="0" w:firstLine="560"/>
        <w:spacing w:before="450" w:after="450" w:line="312" w:lineRule="auto"/>
      </w:pPr>
      <w:r>
        <w:rPr>
          <w:rFonts w:ascii="宋体" w:hAnsi="宋体" w:eastAsia="宋体" w:cs="宋体"/>
          <w:color w:val="000"/>
          <w:sz w:val="28"/>
          <w:szCs w:val="28"/>
        </w:rPr>
        <w:t xml:space="preserve">　　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信托人指根据基金管理规定，作为本契约的缔约人之一，按本契约规定对本基金资产进行保管的人，在本契约中专指中国人民建设银行深圳市分行或其继任人。</w:t>
      </w:r>
    </w:p>
    <w:p>
      <w:pPr>
        <w:ind w:left="0" w:right="0" w:firstLine="560"/>
        <w:spacing w:before="450" w:after="450" w:line="312" w:lineRule="auto"/>
      </w:pPr>
      <w:r>
        <w:rPr>
          <w:rFonts w:ascii="宋体" w:hAnsi="宋体" w:eastAsia="宋体" w:cs="宋体"/>
          <w:color w:val="000"/>
          <w:sz w:val="28"/>
          <w:szCs w:val="28"/>
        </w:rPr>
        <w:t xml:space="preserve">　　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登记人指受信托人委托负责受益人名册登录和保管工作的人或机构。本契约专指深圳证券登记公司。</w:t>
      </w:r>
    </w:p>
    <w:p>
      <w:pPr>
        <w:ind w:left="0" w:right="0" w:firstLine="560"/>
        <w:spacing w:before="450" w:after="450" w:line="312" w:lineRule="auto"/>
      </w:pPr>
      <w:r>
        <w:rPr>
          <w:rFonts w:ascii="宋体" w:hAnsi="宋体" w:eastAsia="宋体" w:cs="宋体"/>
          <w:color w:val="000"/>
          <w:sz w:val="28"/>
          <w:szCs w:val="28"/>
        </w:rPr>
        <w:t xml:space="preserve">　　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经理年费指经理人根据本契约第十三条3款规定所应享有的款额。</w:t>
      </w:r>
    </w:p>
    <w:p>
      <w:pPr>
        <w:ind w:left="0" w:right="0" w:firstLine="560"/>
        <w:spacing w:before="450" w:after="450" w:line="312" w:lineRule="auto"/>
      </w:pPr>
      <w:r>
        <w:rPr>
          <w:rFonts w:ascii="宋体" w:hAnsi="宋体" w:eastAsia="宋体" w:cs="宋体"/>
          <w:color w:val="000"/>
          <w:sz w:val="28"/>
          <w:szCs w:val="28"/>
        </w:rPr>
        <w:t xml:space="preserve">　　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收益分配日指在本基金存续期内每会计年度终了后经信托人提出并由受益人大会确定的该会计年度的收益分配过户截止日，该日不得超出该会计年度的会计结算日后三个月期间。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本基金章程指《蓝天基金章程》及其今后的修改或增补部分。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基金管理规定指《深圳市投资信托基金管理暂行规定》。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　　第二条本基金</w:t>
      </w:r>
    </w:p>
    <w:p>
      <w:pPr>
        <w:ind w:left="0" w:right="0" w:firstLine="560"/>
        <w:spacing w:before="450" w:after="450" w:line="312" w:lineRule="auto"/>
      </w:pPr>
      <w:r>
        <w:rPr>
          <w:rFonts w:ascii="宋体" w:hAnsi="宋体" w:eastAsia="宋体" w:cs="宋体"/>
          <w:color w:val="000"/>
          <w:sz w:val="28"/>
          <w:szCs w:val="28"/>
        </w:rPr>
        <w:t xml:space="preserve">　　1.本基金名称：蓝天基金。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8.本基金出于投资经营上的要可以随时向外借入以现金或其它资产形式体现的资金；本基金借款余额不能超过本基金在该会计年度的年初资产净值。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　　第三条本基金单位的发行、受益凭证和持有人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4.本基金所发行的受益凭证是表示单位持有人享有对本基金一定份额资产的所有权、受益权或其它权益并承担相应义务的证明，不得保障收益的凭据。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均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　　第四条受益人名册和基金单位的转让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7.上述转让中的受让人须持转让凭证向经理人或登记人办理已转让的基金单位过户手续后，方能享有该份额基金单位的收益公配等权益。</w:t>
      </w:r>
    </w:p>
    <w:p>
      <w:pPr>
        <w:ind w:left="0" w:right="0" w:firstLine="560"/>
        <w:spacing w:before="450" w:after="450" w:line="312" w:lineRule="auto"/>
      </w:pPr>
      <w:r>
        <w:rPr>
          <w:rFonts w:ascii="宋体" w:hAnsi="宋体" w:eastAsia="宋体" w:cs="宋体"/>
          <w:color w:val="000"/>
          <w:sz w:val="28"/>
          <w:szCs w:val="28"/>
        </w:rPr>
        <w:t xml:space="preserve">　　第五条基金的投资目标、投资范围及投资限制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（2）投资于任一上市公司的股票或其它任何一种证券的总金额不超过本基金年初资产净值的10％；投资于任一上市公司股票或其它证券的数额不超过该公司该种股票或证券发行总数额的10％；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（3）由于本基金在经营活动中支出或收入一定款额而造成该项投资额超。</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5.经理人或其关连人在未获得信托人书面同意前，不得以其本人名义与本基金发生投资往来关系。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7.经理以可随时根据经营需要决定某一投资项目或随时将部分或全部投资项目变现后将资金转作其它用途。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　　第六条资产估值规则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（1）任何上市的或挂牌的证券投资项目的价值应按该投资市场计价日相等投资份额的收市价计算，但下列除外：</w:t>
      </w:r>
    </w:p>
    <w:p>
      <w:pPr>
        <w:ind w:left="0" w:right="0" w:firstLine="560"/>
        <w:spacing w:before="450" w:after="450" w:line="312" w:lineRule="auto"/>
      </w:pPr>
      <w:r>
        <w:rPr>
          <w:rFonts w:ascii="宋体" w:hAnsi="宋体" w:eastAsia="宋体" w:cs="宋体"/>
          <w:color w:val="000"/>
          <w:sz w:val="28"/>
          <w:szCs w:val="28"/>
        </w:rPr>
        <w:t xml:space="preserve">　　a.如果上述投资市场不止一处，则按主要投资市场的收市价计算；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b.如果出于某种原因在一定时间内无法从上述投资市场中获得价格数据，则按前一计价日价格计算或视需要暂停估值；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c.如果投资项目须负担利息而上述价格资料并未包括该应计利息部分，则在对该投资项目计算时应将至计价日止的应付利息部分预先扣除。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注：如果经理人循上述途径所获得的并据称是最新资料的价格与实际价格有误差，经理人不对此差错承担任何责任。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（6）除上述投资或财产项目之外应收付的债权债务按至计价日止应收回或应付的数额进行计算。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（7）按规定在本基金资产中待摊或预提的所有规费或其它支出金额，应按上月月末余额减去上月月末至计价日止应摊销部分或加上至计价日止应预提部分后，余额计入本基金资产总额来计算。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7.本基金的单位资产净值每月在《深圳特区报》或《深圳商报》上公布一次。</w:t>
      </w:r>
    </w:p>
    <w:p>
      <w:pPr>
        <w:ind w:left="0" w:right="0" w:firstLine="560"/>
        <w:spacing w:before="450" w:after="450" w:line="312" w:lineRule="auto"/>
      </w:pPr>
      <w:r>
        <w:rPr>
          <w:rFonts w:ascii="宋体" w:hAnsi="宋体" w:eastAsia="宋体" w:cs="宋体"/>
          <w:color w:val="000"/>
          <w:sz w:val="28"/>
          <w:szCs w:val="28"/>
        </w:rPr>
        <w:t xml:space="preserve">　　第七条本基金的费用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 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　　第八条会计和审计报告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2.本基金会计制度按深圳经济特区会计准则执行；特区会计准则未作规定的，参照国际惯例执行。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　　第九条收益分配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交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4.本基金每年分配收益一次，通常于每个会计的年度终了后的三个月内进行，一般不进行中期分配；如果该会计年度的收益总额低于本基金年初资产净值5％的比例或无收益，则该年不进行收益分配。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五年或到本基金清盘开始日止）将应分配给该受益人的收益及时派发出去，则该受益人被视为已自行放弃上述收益的受益权，且在上述期限后无权再向信托人或经理人索偿在上述情况下，上述无法公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　　第十条受益人大会及决议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1.受益人大会每年至少召开一次，通常在该会计年度终了后的二个月内召开，或者是根据代表本基金单位份额总数10％或以上的受益人书面建议后临时召开。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二十天以在《深圳特区报》或《深圳商报》上刊登公告和寄发信函的方式通知受益人。任何受益人无论出于何原因末见到或收到上述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知的开会时间已过十分钟而签到的出席人所代表的基金单位份额达不到上款的要求，则大会必须顺延15日后召开，时间和地点由大会主席或信托人决定后仍按上述方式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9.大会的会议纪要应详细记录大会召开的时间、地点、出席人名单、议题和大会讨论和通过或否决的决议，并由大会主席签名。上述会议纪要正本交信托人保存，副本交经理人留存。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（3）已终结会计年度的收益分配方案；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　　第十一条本基金的结业和清盘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（2）经理人因故退任或被撤换而在二个月内无新的经理人继任时；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（3）信托人因故退任或被撤换而在二个月内无新的信托人继任时；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知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（1）清理、核对和保管对本基金所有资产；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8.受益人在上述本基金结余资产分配开始达一定期限（通常为十二个月）后未领取的部分，应上交主管机关处理。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　　第十二条信托人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（6）监督经理人履行其职责并监督其投资管理活动符合本契约和本基金章程的规定；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（5）有责任及时将对本基金或经理人有重大影响的事由通报经理人，并积极协助经理人采取相应措施，有责任为经理人查阅本基金资产或受益人等有关资料提供便利条件。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　　第十三条经理人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（4）有责任及时将对本基金或信托人有重大影响的事由通报信托人，并主动积极采取相应措施；有责任为信托人查阅本基金投资和管理等有关资料提供便利条件；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（1）有权取得本基金的经理年费和其它为本基金或信托人垫支金额的合理补偿，有权对为本基金进行投资和管理活动中非经理人责任所遭受的损失获得合理的补偿；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发解为每月计提一次。具体为从本基金在该会计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　　计提额＝（Vn－Vo－n／48×Vo）×25％</w:t>
      </w:r>
    </w:p>
    <w:p>
      <w:pPr>
        <w:ind w:left="0" w:right="0" w:firstLine="560"/>
        <w:spacing w:before="450" w:after="450" w:line="312" w:lineRule="auto"/>
      </w:pPr>
      <w:r>
        <w:rPr>
          <w:rFonts w:ascii="宋体" w:hAnsi="宋体" w:eastAsia="宋体" w:cs="宋体"/>
          <w:color w:val="000"/>
          <w:sz w:val="28"/>
          <w:szCs w:val="28"/>
        </w:rPr>
        <w:t xml:space="preserve">　　式中：Vo表示本基金的年初资产净值；</w:t>
      </w:r>
    </w:p>
    <w:p>
      <w:pPr>
        <w:ind w:left="0" w:right="0" w:firstLine="560"/>
        <w:spacing w:before="450" w:after="450" w:line="312" w:lineRule="auto"/>
      </w:pPr>
      <w:r>
        <w:rPr>
          <w:rFonts w:ascii="宋体" w:hAnsi="宋体" w:eastAsia="宋体" w:cs="宋体"/>
          <w:color w:val="000"/>
          <w:sz w:val="28"/>
          <w:szCs w:val="28"/>
        </w:rPr>
        <w:t xml:space="preserve">　　Vn表示估值日前一月的资产净值；</w:t>
      </w:r>
    </w:p>
    <w:p>
      <w:pPr>
        <w:ind w:left="0" w:right="0" w:firstLine="560"/>
        <w:spacing w:before="450" w:after="450" w:line="312" w:lineRule="auto"/>
      </w:pPr>
      <w:r>
        <w:rPr>
          <w:rFonts w:ascii="宋体" w:hAnsi="宋体" w:eastAsia="宋体" w:cs="宋体"/>
          <w:color w:val="000"/>
          <w:sz w:val="28"/>
          <w:szCs w:val="28"/>
        </w:rPr>
        <w:t xml:space="preserve">　　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　　第十四条信托人和经理人的免责</w:t>
      </w:r>
    </w:p>
    <w:p>
      <w:pPr>
        <w:ind w:left="0" w:right="0" w:firstLine="560"/>
        <w:spacing w:before="450" w:after="450" w:line="312" w:lineRule="auto"/>
      </w:pPr>
      <w:r>
        <w:rPr>
          <w:rFonts w:ascii="宋体" w:hAnsi="宋体" w:eastAsia="宋体" w:cs="宋体"/>
          <w:color w:val="000"/>
          <w:sz w:val="28"/>
          <w:szCs w:val="28"/>
        </w:rPr>
        <w:t xml:space="preserve">　　1.信托人和经理人在履行各自职责中均不对下列非自身违法或违规或违约所引致或产生的后果承担任何责任：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鉴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或因信托人、经理人善意相信和依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处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（4）以经理人或信托人的名义再参与或合作创立一个与本基金完全独立的新的基金，且无需将从新基金获得的任何收益交付给本基金。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（1）如非出于在履行本契约规定的职责中本身故意或疏忽方面的原因，经理人对其按照本契约规定所为或所不为的行动及其结果不承担任何法律责任；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力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　　第十五条信托人或经理人的辞职或撤换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1.信托人或经理人可以根据自身的意愿在本基金存续满十年并继续存续时辞去信托人或经理人的职务，但须按下列程序进行：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职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（3）信托人或经理人有充足理由相信并以书面形式指出从维护大多数受益人的利益考虑应撤换掉经理人或信托人；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行单位总份额50％或以上（经理人或信托人持有或视为持有的单位份额除外）的受益人书面要求撤换经理人或信托人。在此情况下，如果被撤换的是经理人，则其所持有的基金单位份额全部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　　第十六条争议的解决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　　第十七条本契约的修改或增补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　　第十八条本契约的生效及准据法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4.本契约的准据法为中华人民共和国的现行法规和地方性法规规定；对于上述法规或规定未及之处，应参照相应国际惯例。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　　第十九条本契约的终止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2026-01-22T16:19:11+08:00</dcterms:created>
  <dcterms:modified xsi:type="dcterms:W3CDTF">2026-01-22T16:19:11+08:00</dcterms:modified>
</cp:coreProperties>
</file>

<file path=docProps/custom.xml><?xml version="1.0" encoding="utf-8"?>
<Properties xmlns="http://schemas.openxmlformats.org/officeDocument/2006/custom-properties" xmlns:vt="http://schemas.openxmlformats.org/officeDocument/2006/docPropsVTypes"/>
</file>