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先进性教育阶段总结——保先第一阶段小结</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阶段总结保持共产党员先进性教育活动个人阶段总结一、认识了先进性教育活动的意义开展先进性教育活动，是中央综合判断国际国内形势、深入分析我们党肩负的任务和党员队伍的现状、经过全面考虑做出的重大决策。从国际上看，国际形势继续发生深刻变化。国际...</w:t>
      </w:r>
    </w:p>
    <w:p>
      <w:pPr>
        <w:ind w:left="0" w:right="0" w:firstLine="560"/>
        <w:spacing w:before="450" w:after="450" w:line="312" w:lineRule="auto"/>
      </w:pPr>
      <w:r>
        <w:rPr>
          <w:rFonts w:ascii="宋体" w:hAnsi="宋体" w:eastAsia="宋体" w:cs="宋体"/>
          <w:color w:val="000"/>
          <w:sz w:val="28"/>
          <w:szCs w:val="28"/>
        </w:rPr>
        <w:t xml:space="preserve">个人阶段总结保持共产党员先进性教育活动个人阶段总结</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官僚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的要求，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共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锦涛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胡锦涛总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2026-04-29T00:08:50+08:00</dcterms:created>
  <dcterms:modified xsi:type="dcterms:W3CDTF">2026-04-29T00:08:50+08:00</dcterms:modified>
</cp:coreProperties>
</file>

<file path=docProps/custom.xml><?xml version="1.0" encoding="utf-8"?>
<Properties xmlns="http://schemas.openxmlformats.org/officeDocument/2006/custom-properties" xmlns:vt="http://schemas.openxmlformats.org/officeDocument/2006/docPropsVTypes"/>
</file>