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有关解放思想振兴发展研讨发言提纲及收获</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发言提纲及收获一学无止境，解放思想也永无止境。学习首先是理论知识的学习。要深刻领会中央、省、市、区委的有关决策、政策，深刻把握马列主义、毛泽东思想、邓小平理论及“三个代表”重要思想的精神实质，深刻理解共产主义理论与生...</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有关解放思想振兴发展研讨发言提纲及收获三</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有关解放思想振兴发展研讨发言提纲及收获九</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有关解放思想振兴发展研讨发言提纲及收获十</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有关解放思想振兴发展研讨发言提纲及收获十一</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