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主题解放思想振兴发展研讨回头看个人剖析(13篇)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主题解放思想振兴发展研讨回头看个人剖析一大家好！根据教育局及中心学校的统一部署，我们在全校开展了解放思想大讨论活动。在活动中，经过发动学习，查找问题，整改总结三个阶段，使全校每一位教师的思想认识有了很大提高，既发现了问题看到了差距又看到了希...</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主题解放思想振兴发展研讨回头看个人剖析二</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主题解放思想振兴发展研讨回头看个人剖析三</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主题解放思想振兴发展研讨回头看个人剖析七</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主题解放思想振兴发展研讨回头看个人剖析八</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主题解放思想振兴发展研讨回头看个人剖析九</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4"/>
          <w:szCs w:val="34"/>
          <w:b w:val="1"/>
          <w:bCs w:val="1"/>
        </w:rPr>
        <w:t xml:space="preserve">主题解放思想振兴发展研讨回头看个人剖析十一</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