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对个税改革问题与化解路径分析</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对个税改革问题与化解路径分析 对个税改革问题与化解路径分析对个税改革问题与化解路径分析 更多精品来自论文我国工薪阶层的薪金所得与劳动报酬都是通过个人勤劳所得的,而目前实行的累进与比例税率安排也是不合理的。有些高收入者税率只有40%,几十万元...</w:t>
      </w:r>
    </w:p>
    <w:p>
      <w:pPr>
        <w:ind w:left="0" w:right="0" w:firstLine="560"/>
        <w:spacing w:before="450" w:after="450" w:line="312" w:lineRule="auto"/>
      </w:pPr>
      <w:r>
        <w:rPr>
          <w:rFonts w:ascii="宋体" w:hAnsi="宋体" w:eastAsia="宋体" w:cs="宋体"/>
          <w:color w:val="000"/>
          <w:sz w:val="28"/>
          <w:szCs w:val="28"/>
        </w:rPr>
        <w:t xml:space="preserve">对个税改革问题与化解路径分析 对个税改革问题与化解路径分析对个税改革问题与化解路径分析 更多精品来自论文</w:t>
      </w:r>
    </w:p>
    <w:p>
      <w:pPr>
        <w:ind w:left="0" w:right="0" w:firstLine="560"/>
        <w:spacing w:before="450" w:after="450" w:line="312" w:lineRule="auto"/>
      </w:pPr>
      <w:r>
        <w:rPr>
          <w:rFonts w:ascii="宋体" w:hAnsi="宋体" w:eastAsia="宋体" w:cs="宋体"/>
          <w:color w:val="000"/>
          <w:sz w:val="28"/>
          <w:szCs w:val="28"/>
        </w:rPr>
        <w:t xml:space="preserve">我国工薪阶层的薪金所得与劳动报酬都是通过个人勤劳所得的,而目前实行的累进与比例税率安排也是不合理的。有些高收入者税率只有40%,几十万元的收入并没有更多的税费上缴。现在的个税规定,8000元的要纳税20%,扣除的费用占总体工资额度较高,不能对相关的收入差距降低的效果突出出来。由于每个人去的相同报酬的成本、费用有所不同,且其家庭收入、开支也不尽相同,因此在支出上就存在很大的差异,对他们征收相同的所得税或者从其收入来源上扣除相同的费用,显然有欠整体上的考虑,这有悖于“量能征税”的原则。</w:t>
      </w:r>
    </w:p>
    <w:p>
      <w:pPr>
        <w:ind w:left="0" w:right="0" w:firstLine="560"/>
        <w:spacing w:before="450" w:after="450" w:line="312" w:lineRule="auto"/>
      </w:pPr>
      <w:r>
        <w:rPr>
          <w:rFonts w:ascii="宋体" w:hAnsi="宋体" w:eastAsia="宋体" w:cs="宋体"/>
          <w:color w:val="000"/>
          <w:sz w:val="28"/>
          <w:szCs w:val="28"/>
        </w:rPr>
        <w:t xml:space="preserve">个税改革的思考与建议:</w:t>
      </w:r>
    </w:p>
    <w:p>
      <w:pPr>
        <w:ind w:left="0" w:right="0" w:firstLine="560"/>
        <w:spacing w:before="450" w:after="450" w:line="312" w:lineRule="auto"/>
      </w:pPr>
      <w:r>
        <w:rPr>
          <w:rFonts w:ascii="宋体" w:hAnsi="宋体" w:eastAsia="宋体" w:cs="宋体"/>
          <w:color w:val="000"/>
          <w:sz w:val="28"/>
          <w:szCs w:val="28"/>
        </w:rPr>
        <w:t xml:space="preserve">(一)合理降低个税征收额</w:t>
      </w:r>
    </w:p>
    <w:p>
      <w:pPr>
        <w:ind w:left="0" w:right="0" w:firstLine="560"/>
        <w:spacing w:before="450" w:after="450" w:line="312" w:lineRule="auto"/>
      </w:pPr>
      <w:r>
        <w:rPr>
          <w:rFonts w:ascii="宋体" w:hAnsi="宋体" w:eastAsia="宋体" w:cs="宋体"/>
          <w:color w:val="000"/>
          <w:sz w:val="28"/>
          <w:szCs w:val="28"/>
        </w:rPr>
        <w:t xml:space="preserve">我国存在收入不均的现象,与个税的改革失误有紧密的联系,但是我国经济市场与相关的民众生活现状就是,工薪阶级的福利不高,加上物价飞速上升,造成了低收入者的经济困难出现。所以调整相关的个税征收额的降低,或者对低收入者的某些经济收入方面,实行免缴个人所得税的工作调整,提高福利、降低免征额,是促进个税调整的较好的效果。</w:t>
      </w:r>
    </w:p>
    <w:p>
      <w:pPr>
        <w:ind w:left="0" w:right="0" w:firstLine="560"/>
        <w:spacing w:before="450" w:after="450" w:line="312" w:lineRule="auto"/>
      </w:pPr>
      <w:r>
        <w:rPr>
          <w:rFonts w:ascii="宋体" w:hAnsi="宋体" w:eastAsia="宋体" w:cs="宋体"/>
          <w:color w:val="000"/>
          <w:sz w:val="28"/>
          <w:szCs w:val="28"/>
        </w:rPr>
        <w:t xml:space="preserve">(二)制定合理的征收税率</w:t>
      </w:r>
    </w:p>
    <w:p>
      <w:pPr>
        <w:ind w:left="0" w:right="0" w:firstLine="560"/>
        <w:spacing w:before="450" w:after="450" w:line="312" w:lineRule="auto"/>
      </w:pPr>
      <w:r>
        <w:rPr>
          <w:rFonts w:ascii="宋体" w:hAnsi="宋体" w:eastAsia="宋体" w:cs="宋体"/>
          <w:color w:val="000"/>
          <w:sz w:val="28"/>
          <w:szCs w:val="28"/>
        </w:rPr>
        <w:t xml:space="preserve">为保证工薪阶层的收入差距减小,并将各个经济机构的税费控制效果进行提升,就应该对相关的税务、证券机构、工商等部门的信息共享与合作的情况突出出来,准确征缴税款,不能有税款流失的情况出现;对报酬较高的劳务收入提升征收税率,严格监控其中出现的劳务信息,不放过一个细节,保证高收入者能够得到较好的税收调整;强化企业借款等金融事项的管理效果,对经济所得按照利息、红利、股息实行项目计征个人所得税。</w:t>
      </w:r>
    </w:p>
    <w:p>
      <w:pPr>
        <w:ind w:left="0" w:right="0" w:firstLine="560"/>
        <w:spacing w:before="450" w:after="450" w:line="312" w:lineRule="auto"/>
      </w:pPr>
      <w:r>
        <w:rPr>
          <w:rFonts w:ascii="宋体" w:hAnsi="宋体" w:eastAsia="宋体" w:cs="宋体"/>
          <w:color w:val="000"/>
          <w:sz w:val="28"/>
          <w:szCs w:val="28"/>
        </w:rPr>
        <w:t xml:space="preserve">(三)调整我国减免税项目</w:t>
      </w:r>
    </w:p>
    <w:p>
      <w:pPr>
        <w:ind w:left="0" w:right="0" w:firstLine="560"/>
        <w:spacing w:before="450" w:after="450" w:line="312" w:lineRule="auto"/>
      </w:pPr>
      <w:r>
        <w:rPr>
          <w:rFonts w:ascii="宋体" w:hAnsi="宋体" w:eastAsia="宋体" w:cs="宋体"/>
          <w:color w:val="000"/>
          <w:sz w:val="28"/>
          <w:szCs w:val="28"/>
        </w:rPr>
        <w:t xml:space="preserve">对于相关的免税项目中的难以被监管的减免税项目来说,为了避免逃税的效果,取消福利费、省部级奖金、退休工资等相关的减免税项目,帮助我国税收改革的快速发展。</w:t>
      </w:r>
    </w:p>
    <w:p>
      <w:pPr>
        <w:ind w:left="0" w:right="0" w:firstLine="560"/>
        <w:spacing w:before="450" w:after="450" w:line="312" w:lineRule="auto"/>
      </w:pPr>
      <w:r>
        <w:rPr>
          <w:rFonts w:ascii="宋体" w:hAnsi="宋体" w:eastAsia="宋体" w:cs="宋体"/>
          <w:color w:val="000"/>
          <w:sz w:val="28"/>
          <w:szCs w:val="28"/>
        </w:rPr>
        <w:t xml:space="preserve">对我国个税改革现状进行相应的研究,发现起征点的调整与相关的技术改革上,存在着较多的问题,对我国的经济市场的健康发展与收入差距降低的作用并没有起到较好的促进效果,找到这些问题存在的原因,做好减免税项目调整、税率改革、个税征收额的整合等工作,是解决个税改革现状的重要途径。(本文作者:汤红娜、张会彦 单位:保定市委党校、河北软件职业技术学院)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2026-06-18T23:35:23+08:00</dcterms:created>
  <dcterms:modified xsi:type="dcterms:W3CDTF">2026-06-18T23:35:23+08:00</dcterms:modified>
</cp:coreProperties>
</file>

<file path=docProps/custom.xml><?xml version="1.0" encoding="utf-8"?>
<Properties xmlns="http://schemas.openxmlformats.org/officeDocument/2006/custom-properties" xmlns:vt="http://schemas.openxmlformats.org/officeDocument/2006/docPropsVTypes"/>
</file>