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分析财政风险预防思路与策略</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分析财政风险预防思路与策略 分析财政风险预防思路与策略分析财政风险预防思路与策略1 科学界定财政支出范围和总量财政支出总量取决于市场经济条件下财政支出的范围,而财政支出范围又取决于国家政府的职能范围和社会公共需要的范围。科学界定财政支出范围...</w:t>
      </w:r>
    </w:p>
    <w:p>
      <w:pPr>
        <w:ind w:left="0" w:right="0" w:firstLine="560"/>
        <w:spacing w:before="450" w:after="450" w:line="312" w:lineRule="auto"/>
      </w:pPr>
      <w:r>
        <w:rPr>
          <w:rFonts w:ascii="宋体" w:hAnsi="宋体" w:eastAsia="宋体" w:cs="宋体"/>
          <w:color w:val="000"/>
          <w:sz w:val="28"/>
          <w:szCs w:val="28"/>
        </w:rPr>
        <w:t xml:space="preserve">分析财政风险预防思路与策略 分析财政风险预防思路与策略分析财政风险预防思路与策略</w:t>
      </w:r>
    </w:p>
    <w:p>
      <w:pPr>
        <w:ind w:left="0" w:right="0" w:firstLine="560"/>
        <w:spacing w:before="450" w:after="450" w:line="312" w:lineRule="auto"/>
      </w:pPr>
      <w:r>
        <w:rPr>
          <w:rFonts w:ascii="宋体" w:hAnsi="宋体" w:eastAsia="宋体" w:cs="宋体"/>
          <w:color w:val="000"/>
          <w:sz w:val="28"/>
          <w:szCs w:val="28"/>
        </w:rPr>
        <w:t xml:space="preserve">1 科学界定财政支出范围和总量</w:t>
      </w:r>
    </w:p>
    <w:p>
      <w:pPr>
        <w:ind w:left="0" w:right="0" w:firstLine="560"/>
        <w:spacing w:before="450" w:after="450" w:line="312" w:lineRule="auto"/>
      </w:pPr>
      <w:r>
        <w:rPr>
          <w:rFonts w:ascii="宋体" w:hAnsi="宋体" w:eastAsia="宋体" w:cs="宋体"/>
          <w:color w:val="000"/>
          <w:sz w:val="28"/>
          <w:szCs w:val="28"/>
        </w:rPr>
        <w:t xml:space="preserve">财政支出总量取决于市场经济条件下财政支出的范围,而财政支出范围又取决于国家政府的职能范围和社会公共需要的范围。科学界定财政支出范围,就是要按市场经济体制的需求,凡是通过市场调节能解决好的事项,政府不应介入。市场机制不能承担的产品和劳务,则需财政直接介入资源配置过程,提供公共产品以弥补市场失灵。因此,国家财政支出的范围应主要有:国防、公检法、政府行政机关经费支出;基础教育、基础科学、环境保护、社会保障资金支出:基础产业投资支出等。在现在社会条件下,政府职能逐渐拓展到社会政治、经济、教育、福利、保健、外交、司法等各领域,因此财政支出范围理应不断调整,表现为支出总量应随之逐渐增加。但是通过上述资料分析,我国财政支出规模从国内国际比较看,财政支出占GDP 比重位居世界较低水平。显然,这与政府不断拓展的职责范围不相适应。从我国当前和今后一段时期看,经济体制改革和经济发展会给国家财政支出形成新的支出压力。因为一方面我国财政收入将转入正常增长,依靠经济增长和分税制实施刺激收入增长的因素也将逐渐消失,再加上国营企业经济效益普遍滑落,财政收入大幅增加将十分困难;另一方面财政支出呈刚性化,各级政府还债付息进入高峰期,社会保障对财政支出也形成负担,一些法律法规还对有关支出项目框定了固定比例,如农业、科研、教育支出的增幅要高于财政收入的增幅等。故此,在当前扭转财政支出比重下滑局面,合理确定财政支出总量增长幅度至关重要。财政支出适当增加应以适当提高财政收入比重为基础。当前国家财力的增加,理论界比较一致的观点有:整顿分配秩序,理顺分配秩序,理顺分配关系,完善地方税收体系,把预算外资金划入预算内管理,实行必要的“费改税”改革。进一步完善税制结构,拓宽税基,强化税收征管。减少税收优惠,建立税式支出预算制度,强化税收优惠的预算约束,把税收优惠纳入预算管理,减少随意性和盲目性,杜绝国家税款的流失,增强国家财力。</w:t>
      </w:r>
    </w:p>
    <w:p>
      <w:pPr>
        <w:ind w:left="0" w:right="0" w:firstLine="560"/>
        <w:spacing w:before="450" w:after="450" w:line="312" w:lineRule="auto"/>
      </w:pPr>
      <w:r>
        <w:rPr>
          <w:rFonts w:ascii="宋体" w:hAnsi="宋体" w:eastAsia="宋体" w:cs="宋体"/>
          <w:color w:val="000"/>
          <w:sz w:val="28"/>
          <w:szCs w:val="28"/>
        </w:rPr>
        <w:t xml:space="preserve">2 建立科学财政支出结构 3 要强化财政支出管理,提高财政支出的使用效益</w:t>
      </w:r>
    </w:p>
    <w:p>
      <w:pPr>
        <w:ind w:left="0" w:right="0" w:firstLine="560"/>
        <w:spacing w:before="450" w:after="450" w:line="312" w:lineRule="auto"/>
      </w:pPr>
      <w:r>
        <w:rPr>
          <w:rFonts w:ascii="宋体" w:hAnsi="宋体" w:eastAsia="宋体" w:cs="宋体"/>
          <w:color w:val="000"/>
          <w:sz w:val="28"/>
          <w:szCs w:val="28"/>
        </w:rPr>
        <w:t xml:space="preserve">3.1 要引进市场竞争机制,借鉴发达国家政府采购的做法,改革大额财政支出的管理办法。政府采购制度是西方发达国家公共支出管理中普遍采用的一种手段。政府采购,也称政府统一采购或公共采购,是指各级政府为了开展日常政务活动的需要,或为公众提供公共服务,以公开招标为主要方式,从国内、国外市场上为财政开支单位统一购买商品和劳务的行为。近年来,我国一些省份借鉴西方国家的经验,进行了政府采购的试点,收到了明显的成效,一是实行政府采购后,可以将政府的分散采购变为集体统一采购,从而形成规模采购,这样就有利于降低采购成本,节约财政资金;二是以公开招标的方式采购,可以增加政府采购的透明度;三是实行政府采购制度,可以提高采购商品和取得劳务的质量,避免“一对一”交易中的管理漏洞,减少资金使用中的腐败行为。</w:t>
      </w:r>
    </w:p>
    <w:p>
      <w:pPr>
        <w:ind w:left="0" w:right="0" w:firstLine="560"/>
        <w:spacing w:before="450" w:after="450" w:line="312" w:lineRule="auto"/>
      </w:pPr>
      <w:r>
        <w:rPr>
          <w:rFonts w:ascii="宋体" w:hAnsi="宋体" w:eastAsia="宋体" w:cs="宋体"/>
          <w:color w:val="000"/>
          <w:sz w:val="28"/>
          <w:szCs w:val="28"/>
        </w:rPr>
        <w:t xml:space="preserve">3.2 要在预算编制中逐步推行零基预算法。由于零基预算是以零为起点编制预算,摆脱了基数分配和不合理既成事实的束缚,在掌握大量关于扩展和缩减现存规划信息的基础上,对降低或提高现有工作量的不同决策方案进行定量分析,然后重新编制未来年度的资金分配计划,可以这样说,零基预算是我国政府公开支出管理逐步走向规范的良好开端。因此,我们要通过及时总结经验,在预算编制中逐步推广零基预算法。</w:t>
      </w:r>
    </w:p>
    <w:p>
      <w:pPr>
        <w:ind w:left="0" w:right="0" w:firstLine="560"/>
        <w:spacing w:before="450" w:after="450" w:line="312" w:lineRule="auto"/>
      </w:pPr>
      <w:r>
        <w:rPr>
          <w:rFonts w:ascii="宋体" w:hAnsi="宋体" w:eastAsia="宋体" w:cs="宋体"/>
          <w:color w:val="000"/>
          <w:sz w:val="28"/>
          <w:szCs w:val="28"/>
        </w:rPr>
        <w:t xml:space="preserve">3.3要硬化预算约束,建立效益评估系统。首先要严格执行《预算法》,财政预算一经同级人大批准后,即具有法律效力,应严格按照预算执行,任何单位和个人不得以任何理由随意开增支口子,并接受同级人大的检查和监督。同时要树立社会成本一效益观念。其次要建立一套完整的效益评估系统。建立财政支出效益评估系统既是市场经济的客观需要,又是提高财政支出管理水平,实现财政支出管理科学、规范迫切需要。按照效益财政理论,对各级预算支出定期进行客观公正的监督和综合考核,并与下年度预算挂钩,提高财政支出的营运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2026-05-05T03:21:47+08:00</dcterms:created>
  <dcterms:modified xsi:type="dcterms:W3CDTF">2026-05-05T03:21:47+08:00</dcterms:modified>
</cp:coreProperties>
</file>

<file path=docProps/custom.xml><?xml version="1.0" encoding="utf-8"?>
<Properties xmlns="http://schemas.openxmlformats.org/officeDocument/2006/custom-properties" xmlns:vt="http://schemas.openxmlformats.org/officeDocument/2006/docPropsVTypes"/>
</file>