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新兴古典经济学对新古典经济学的扬弃的相关研究</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编辑。新兴古典经济学对新古典经济学的扬弃的相关研究 摘 要：当代主流的新古典经济学在理论和实践中存在难以克服的理论困境，本文通过对新兴古典和新古典在研究方法、理论框架和结论等方面的差异的对比研究，对经济学发展的方向性和基础性问题进行初步的探...</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新兴古典经济学对新古典经济学的扬弃的相关研究</w:t>
      </w:r>
    </w:p>
    <w:p>
      <w:pPr>
        <w:ind w:left="0" w:right="0" w:firstLine="560"/>
        <w:spacing w:before="450" w:after="450" w:line="312" w:lineRule="auto"/>
      </w:pPr>
      <w:r>
        <w:rPr>
          <w:rFonts w:ascii="宋体" w:hAnsi="宋体" w:eastAsia="宋体" w:cs="宋体"/>
          <w:color w:val="000"/>
          <w:sz w:val="28"/>
          <w:szCs w:val="28"/>
        </w:rPr>
        <w:t xml:space="preserve">摘 要：当代主流的新古典经济学在理论和实践中存在难以克服的理论困境，本文通过对新兴古典和新古典在研究方法、理论框架和结论等方面的差异的对比研究，对经济学发展的方向性和基础性问题进行初步的探索。</w:t>
      </w:r>
    </w:p>
    <w:p>
      <w:pPr>
        <w:ind w:left="0" w:right="0" w:firstLine="560"/>
        <w:spacing w:before="450" w:after="450" w:line="312" w:lineRule="auto"/>
      </w:pPr>
      <w:r>
        <w:rPr>
          <w:rFonts w:ascii="宋体" w:hAnsi="宋体" w:eastAsia="宋体" w:cs="宋体"/>
          <w:color w:val="000"/>
          <w:sz w:val="28"/>
          <w:szCs w:val="28"/>
        </w:rPr>
        <w:t xml:space="preserve">关键词：新古典经济学；新兴古典经济学；超边际分析</w:t>
      </w:r>
    </w:p>
    <w:p>
      <w:pPr>
        <w:ind w:left="0" w:right="0" w:firstLine="560"/>
        <w:spacing w:before="450" w:after="450" w:line="312" w:lineRule="auto"/>
      </w:pPr>
      <w:r>
        <w:rPr>
          <w:rFonts w:ascii="宋体" w:hAnsi="宋体" w:eastAsia="宋体" w:cs="宋体"/>
          <w:color w:val="000"/>
          <w:sz w:val="28"/>
          <w:szCs w:val="28"/>
        </w:rPr>
        <w:t xml:space="preserve">作为当今的主流经济学理论流派，为了使理论与不断发展的经济事实相符，新古典经济学的理论体系经历了多次的修补和完善，但是，直到今天，它仍有一些内在的、先天的理论缺陷，对于这些缺陷，目前没有看到新古典经济学通过自我完善加以解决的可能。而以研究分工为切入点的新兴古典理论，则以颠覆性的视角为我们对经济学理论框架和原则的思考提供了新的途径。</w:t>
      </w:r>
    </w:p>
    <w:p>
      <w:pPr>
        <w:ind w:left="0" w:right="0" w:firstLine="560"/>
        <w:spacing w:before="450" w:after="450" w:line="312" w:lineRule="auto"/>
      </w:pPr>
      <w:r>
        <w:rPr>
          <w:rFonts w:ascii="宋体" w:hAnsi="宋体" w:eastAsia="宋体" w:cs="宋体"/>
          <w:color w:val="000"/>
          <w:sz w:val="28"/>
          <w:szCs w:val="28"/>
        </w:rPr>
        <w:t xml:space="preserve">1新古典经济学的困境</w:t>
      </w:r>
    </w:p>
    <w:p>
      <w:pPr>
        <w:ind w:left="0" w:right="0" w:firstLine="560"/>
        <w:spacing w:before="450" w:after="450" w:line="312" w:lineRule="auto"/>
      </w:pPr>
      <w:r>
        <w:rPr>
          <w:rFonts w:ascii="宋体" w:hAnsi="宋体" w:eastAsia="宋体" w:cs="宋体"/>
          <w:color w:val="000"/>
          <w:sz w:val="28"/>
          <w:szCs w:val="28"/>
        </w:rPr>
        <w:t xml:space="preserve">20世纪以后，西方经济学历经了“张伯伦革命”、“凯恩斯革命“和“预期革命”等所谓三次大的革命，形成了包括微观经济学和宏观经济学的基本理论框架，这个框架被称为新古典经济学，以区别于先前的古典经济学。而上述 “革命”的实质，是后者对前者的批判、修正、补充和发展。尽管如此，历经多次“革命”和“整合”的新古典经济学，仍然无法摆脱其固有的理论思想和理论体系上的致命缺陷和实际运用中的困境。这些缺陷和困境主要表现在：</w:t>
      </w:r>
    </w:p>
    <w:p>
      <w:pPr>
        <w:ind w:left="0" w:right="0" w:firstLine="560"/>
        <w:spacing w:before="450" w:after="450" w:line="312" w:lineRule="auto"/>
      </w:pPr>
      <w:r>
        <w:rPr>
          <w:rFonts w:ascii="宋体" w:hAnsi="宋体" w:eastAsia="宋体" w:cs="宋体"/>
          <w:color w:val="000"/>
          <w:sz w:val="28"/>
          <w:szCs w:val="28"/>
        </w:rPr>
        <w:t xml:space="preserve">第一，对分工和专业化问题的漠视或做外生假设。新古典经济学假定分工与专业化的问题已经解决，并把给定的消费者与厂商作为最基本的既定前提，把二者的对立交换关系作为最基础的分析模型，在此基础上仅作产品之间的边际选择分析。</w:t>
      </w:r>
    </w:p>
    <w:p>
      <w:pPr>
        <w:ind w:left="0" w:right="0" w:firstLine="560"/>
        <w:spacing w:before="450" w:after="450" w:line="312" w:lineRule="auto"/>
      </w:pPr>
      <w:r>
        <w:rPr>
          <w:rFonts w:ascii="宋体" w:hAnsi="宋体" w:eastAsia="宋体" w:cs="宋体"/>
          <w:color w:val="000"/>
          <w:sz w:val="28"/>
          <w:szCs w:val="28"/>
        </w:rPr>
        <w:t xml:space="preserve">第二，对企业成因的回避。在新古典经济学的模型中，企业只是一个“黑箱”，企业和企业制度都被预先假定为外生给定，他们不能解释或回避了对企业和企业制度的解释,对现代商业社会中企业规模变小、生产外包、特许连锁经营、贴牌生产、电子商务等等,则更是无从解释。</w:t>
      </w:r>
    </w:p>
    <w:p>
      <w:pPr>
        <w:ind w:left="0" w:right="0" w:firstLine="560"/>
        <w:spacing w:before="450" w:after="450" w:line="312" w:lineRule="auto"/>
      </w:pPr>
      <w:r>
        <w:rPr>
          <w:rFonts w:ascii="宋体" w:hAnsi="宋体" w:eastAsia="宋体" w:cs="宋体"/>
          <w:color w:val="000"/>
          <w:sz w:val="28"/>
          <w:szCs w:val="28"/>
        </w:rPr>
        <w:t xml:space="preserve">第三,交易成本在他们的模型中没有实质性的含义,企业规模扩大等现象皆不存在交易成本。而我们知道，现实中，交易成本在企业和个人决策中起着至关重要的决定作用。</w:t>
      </w:r>
    </w:p>
    <w:p>
      <w:pPr>
        <w:ind w:left="0" w:right="0" w:firstLine="560"/>
        <w:spacing w:before="450" w:after="450" w:line="312" w:lineRule="auto"/>
      </w:pPr>
      <w:r>
        <w:rPr>
          <w:rFonts w:ascii="宋体" w:hAnsi="宋体" w:eastAsia="宋体" w:cs="宋体"/>
          <w:color w:val="000"/>
          <w:sz w:val="28"/>
          <w:szCs w:val="28"/>
        </w:rPr>
        <w:t xml:space="preserve">第四，经济增长模型存在严重缺陷。新古典经济学的经济增长理论及其模型，始终不能解释经济的长期增长与发展，不能从理论上阐明穷国越穷、富国越富的原因，未能找到经济增长的微观机制，从而无法建立起经济增长的微观模型。</w:t>
      </w:r>
    </w:p>
    <w:p>
      <w:pPr>
        <w:ind w:left="0" w:right="0" w:firstLine="560"/>
        <w:spacing w:before="450" w:after="450" w:line="312" w:lineRule="auto"/>
      </w:pPr>
      <w:r>
        <w:rPr>
          <w:rFonts w:ascii="宋体" w:hAnsi="宋体" w:eastAsia="宋体" w:cs="宋体"/>
          <w:color w:val="000"/>
          <w:sz w:val="28"/>
          <w:szCs w:val="28"/>
        </w:rPr>
        <w:t xml:space="preserve">新古典经济学在理论框架、分析范式和分析工具等方面存在的缺陷，既限制了经济学的发展，同时又成为催生新的理论的温床。而借助超边际分析方法，将古典经济学的核心思想--分工与专业化变为决策和均衡模型,而从中发展出来的新兴古典经济学，则能有效解释以上难题，从理论上向新古典提出了质疑和挑战。</w:t>
      </w:r>
    </w:p>
    <w:p>
      <w:pPr>
        <w:ind w:left="0" w:right="0" w:firstLine="560"/>
        <w:spacing w:before="450" w:after="450" w:line="312" w:lineRule="auto"/>
      </w:pPr>
      <w:r>
        <w:rPr>
          <w:rFonts w:ascii="宋体" w:hAnsi="宋体" w:eastAsia="宋体" w:cs="宋体"/>
          <w:color w:val="000"/>
          <w:sz w:val="28"/>
          <w:szCs w:val="28"/>
        </w:rPr>
        <w:t xml:space="preserve">2 新兴古典经济学对新古典经济学的扬弃</w:t>
      </w:r>
    </w:p>
    <w:p>
      <w:pPr>
        <w:ind w:left="0" w:right="0" w:firstLine="560"/>
        <w:spacing w:before="450" w:after="450" w:line="312" w:lineRule="auto"/>
      </w:pPr>
      <w:r>
        <w:rPr>
          <w:rFonts w:ascii="宋体" w:hAnsi="宋体" w:eastAsia="宋体" w:cs="宋体"/>
          <w:color w:val="000"/>
          <w:sz w:val="28"/>
          <w:szCs w:val="28"/>
        </w:rPr>
        <w:t xml:space="preserve">2.1对经济学研究核心的重定位</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使经济学的研究从专业化和分工问题转向了给定组织下的资源分配问题，使资源配置的帕累托最优总是与外生给定的最高总产量可能性边界相联系。这种偏离是导致新古典经济学理论体系致命缺陷的根本原因。因此，新兴古典经济学重新定义了研究对象和研究方向，重新强调了“分工”和“专业化”的概念，改变了新古典经济学关于消费者与生产者对立的基本假定，建立起“消费-生产者”的概念，将分析框架建立在以个人自利决策交互作用的基础之上，同时在模型中引入交易成本，又内生出企业制度、经济增长、递增报酬、厂商规模等现象。新兴古典经济学的增长模型将企业制度在分工中内生在企业理论中直接注入了经济增长的含义，从而克服了新古典增长理论中的缺陷。</w:t>
      </w:r>
    </w:p>
    <w:p>
      <w:pPr>
        <w:ind w:left="0" w:right="0" w:firstLine="560"/>
        <w:spacing w:before="450" w:after="450" w:line="312" w:lineRule="auto"/>
      </w:pPr>
      <w:r>
        <w:rPr>
          <w:rFonts w:ascii="宋体" w:hAnsi="宋体" w:eastAsia="宋体" w:cs="宋体"/>
          <w:color w:val="000"/>
          <w:sz w:val="28"/>
          <w:szCs w:val="28"/>
        </w:rPr>
        <w:t xml:space="preserve">2.2研究方法上的超越</w:t>
      </w:r>
    </w:p>
    <w:p>
      <w:pPr>
        <w:ind w:left="0" w:right="0" w:firstLine="560"/>
        <w:spacing w:before="450" w:after="450" w:line="312" w:lineRule="auto"/>
      </w:pPr>
      <w:r>
        <w:rPr>
          <w:rFonts w:ascii="宋体" w:hAnsi="宋体" w:eastAsia="宋体" w:cs="宋体"/>
          <w:color w:val="000"/>
          <w:sz w:val="28"/>
          <w:szCs w:val="28"/>
        </w:rPr>
        <w:t xml:space="preserve">新古典经济学惯用的分析方法是边际分析方法，而新兴古典经济学运用超边际分析方法，实现了研究方法上的创新。在新兴古典经济学的基础模型中，杨小凯提出了最优决策模型的角点解和内点解的概念， 而后文玫将这一方法推广到一般准凹效用函数和非常一般的生产条件，形成的方法被称为“文氏定理”。以文氏定理为基础，超边际分析分为三个步骤：利用文氏定理排除那些不可能成为最优的角点解；对剩下的每一个组合（角点解）用“边际分析“方法求解，求出每一个局部最优值；比较各组合之间的局部最大目标函数值，整体最优解就是一般均衡最优解。由于新兴古典经济学假定人们既是消费者又是生产者，所以根据超边际分析，他们不但在消费各种产品之间做边际选择，更要在专业生产何种产品上做超边际选择。</w:t>
      </w:r>
    </w:p>
    <w:p>
      <w:pPr>
        <w:ind w:left="0" w:right="0" w:firstLine="560"/>
        <w:spacing w:before="450" w:after="450" w:line="312" w:lineRule="auto"/>
      </w:pPr>
      <w:r>
        <w:rPr>
          <w:rFonts w:ascii="宋体" w:hAnsi="宋体" w:eastAsia="宋体" w:cs="宋体"/>
          <w:color w:val="000"/>
          <w:sz w:val="28"/>
          <w:szCs w:val="28"/>
        </w:rPr>
        <w:t xml:space="preserve">2.3 探索出“宏”、“微”观有机联系的全面均衡分析框架</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局限在全面均衡框架内的静态或动态竞争均衡，并且由于存在规模收益递减难以达到帕累托最优，因此其理论对现实的解释力被大大削弱了。新兴古典经济学则在此基础上进行了基于多个两难冲突的均衡分析，突破了原有框架，使全面均衡得以建立；并且，这种全面均衡是建立在微观的角点均衡和资源的帕累托最优配置的基础上的，这种整体帕累托最优既涵盖了最优资源配置，又涵盖了最优分工结构，所以它可以更好地解释宏观经济增长。这样，新兴古典经济学就将微观基础与宏观增长有机联系起来，从而为回归经济学“大一统”的框架做出了具有重要意义的探索。</w:t>
      </w:r>
    </w:p>
    <w:p>
      <w:pPr>
        <w:ind w:left="0" w:right="0" w:firstLine="560"/>
        <w:spacing w:before="450" w:after="450" w:line="312" w:lineRule="auto"/>
      </w:pPr>
      <w:r>
        <w:rPr>
          <w:rFonts w:ascii="宋体" w:hAnsi="宋体" w:eastAsia="宋体" w:cs="宋体"/>
          <w:color w:val="000"/>
          <w:sz w:val="28"/>
          <w:szCs w:val="28"/>
        </w:rPr>
        <w:t xml:space="preserve">2.4 找到了解释企业产生的原因和条件的依据</w:t>
      </w:r>
    </w:p>
    <w:p>
      <w:pPr>
        <w:ind w:left="0" w:right="0" w:firstLine="560"/>
        <w:spacing w:before="450" w:after="450" w:line="312" w:lineRule="auto"/>
      </w:pPr>
      <w:r>
        <w:rPr>
          <w:rFonts w:ascii="宋体" w:hAnsi="宋体" w:eastAsia="宋体" w:cs="宋体"/>
          <w:color w:val="000"/>
          <w:sz w:val="28"/>
          <w:szCs w:val="28"/>
        </w:rPr>
        <w:t xml:space="preserve">对企业成因做出了全新的解释。新兴古典经济学认为，新古典经济学无法解释企业产生的原因，只好把它作为建立基本经济模型的既定前提，由此分析推演出的理论学说，对现实经济现象和经济过程的解释力遭到很大削弱。新兴古典经济学的创新在于，用劳动的交易效率来解释企业的产生。他们认为，劳动的交易效率与中间产品交易效率的比较是关键。若劳动的交易效率大于中间产品的交易效率，则分工会通过劳动市场和厂商来组织，从而促使企业产生，以体现分工的要求和效率。新兴古典经济学认为，作为一种巧妙的间接定价方式，企业家享有的剩余权促进了分工，催生了企业，因而是经济增长的原动力。</w:t>
      </w:r>
    </w:p>
    <w:p>
      <w:pPr>
        <w:ind w:left="0" w:right="0" w:firstLine="560"/>
        <w:spacing w:before="450" w:after="450" w:line="312" w:lineRule="auto"/>
      </w:pPr>
      <w:r>
        <w:rPr>
          <w:rFonts w:ascii="宋体" w:hAnsi="宋体" w:eastAsia="宋体" w:cs="宋体"/>
          <w:color w:val="000"/>
          <w:sz w:val="28"/>
          <w:szCs w:val="28"/>
        </w:rPr>
        <w:t xml:space="preserve">2.5 建立起新的经济增长动态模型</w:t>
      </w:r>
    </w:p>
    <w:p>
      <w:pPr>
        <w:ind w:left="0" w:right="0" w:firstLine="560"/>
        <w:spacing w:before="450" w:after="450" w:line="312" w:lineRule="auto"/>
      </w:pPr>
      <w:r>
        <w:rPr>
          <w:rFonts w:ascii="宋体" w:hAnsi="宋体" w:eastAsia="宋体" w:cs="宋体"/>
          <w:color w:val="000"/>
          <w:sz w:val="28"/>
          <w:szCs w:val="28"/>
        </w:rPr>
        <w:t xml:space="preserve">新兴古典经济学认为，对专业化和分工的忽视回避，是导致新古典经济学经济增长模型缺乏微观基础、缺乏解释力的根源。新兴古典经济学重点研究了经济增长的微观动态模型，并取得了理论创新的突破。他们认为，作为经济增长内在原动力的专业化和分工水平，应当是内生的而不是外生的，也就是说，即使外界技术、环境、制度等因素均保持恒定，在社会生产的条件下，分工水平也会自发的提高，从而推动经济持续增长。</w:t>
      </w:r>
    </w:p>
    <w:p>
      <w:pPr>
        <w:ind w:left="0" w:right="0" w:firstLine="560"/>
        <w:spacing w:before="450" w:after="450" w:line="312" w:lineRule="auto"/>
      </w:pPr>
      <w:r>
        <w:rPr>
          <w:rFonts w:ascii="宋体" w:hAnsi="宋体" w:eastAsia="宋体" w:cs="宋体"/>
          <w:color w:val="000"/>
          <w:sz w:val="28"/>
          <w:szCs w:val="28"/>
        </w:rPr>
        <w:t xml:space="preserve">3 新兴古典经济学的重要意义与启示</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挑战是相当严峻的，新兴古典经济学的重要意义在于提供了一个完全新颖的分析框架，从而大大地扩展了经济学的解释能力和范围，而且重新将互相孤立的经济学各分支用一个内在一致的核心理论统一起来。新兴古典经济学所运用的超边际分析工具对于经济学分析工具的发展也具有创建性的意义，其是建立在边际分析基础上的“双重决策”，比边际分析更全面、更有说服力。新兴古典经济学对我国当前正在进行的经济改革也具有现实的指导意义。它提醒我们关注“经济组织”问题，不能把微观经济的组织与结构当成是外生给定的，而仅仅限于对资源配置的考察。事实上，正是微观经济的组织性缺陷为我国的改革带来了重重阻碍。另外，不能把市场机制的问题放入“黑箱”之内，市场机制的培育与发挥应是政府工作的重点，只有市场机制得以完善有效地建立，改革才可能进一步深入，才可能取得真正的成效。</w:t>
      </w:r>
    </w:p>
    <w:p>
      <w:pPr>
        <w:ind w:left="0" w:right="0" w:firstLine="560"/>
        <w:spacing w:before="450" w:after="450" w:line="312" w:lineRule="auto"/>
      </w:pPr>
      <w:r>
        <w:rPr>
          <w:rFonts w:ascii="宋体" w:hAnsi="宋体" w:eastAsia="宋体" w:cs="宋体"/>
          <w:color w:val="000"/>
          <w:sz w:val="28"/>
          <w:szCs w:val="28"/>
        </w:rPr>
        <w:t xml:space="preserve">参考文献[2]李悦，李平.产业经济学．东北财经大学出版社．2025</w:t>
      </w:r>
    </w:p>
    <w:p>
      <w:pPr>
        <w:ind w:left="0" w:right="0" w:firstLine="560"/>
        <w:spacing w:before="450" w:after="450" w:line="312" w:lineRule="auto"/>
      </w:pPr>
      <w:r>
        <w:rPr>
          <w:rFonts w:ascii="宋体" w:hAnsi="宋体" w:eastAsia="宋体" w:cs="宋体"/>
          <w:color w:val="000"/>
          <w:sz w:val="28"/>
          <w:szCs w:val="28"/>
        </w:rPr>
        <w:t xml:space="preserve">[3]杰弗里·萨克斯.全球视角的宏观经济学.上海：上海人民出版社，2025</w:t>
      </w:r>
    </w:p>
    <w:p>
      <w:pPr>
        <w:ind w:left="0" w:right="0" w:firstLine="560"/>
        <w:spacing w:before="450" w:after="450" w:line="312" w:lineRule="auto"/>
      </w:pPr>
      <w:r>
        <w:rPr>
          <w:rFonts w:ascii="宋体" w:hAnsi="宋体" w:eastAsia="宋体" w:cs="宋体"/>
          <w:color w:val="000"/>
          <w:sz w:val="28"/>
          <w:szCs w:val="28"/>
        </w:rPr>
        <w:t xml:space="preserve">[4]托马斯·萨金特.宏观经济理论.北京：中国经济学出版社，1998</w:t>
      </w:r>
    </w:p>
    <w:p>
      <w:pPr>
        <w:ind w:left="0" w:right="0" w:firstLine="560"/>
        <w:spacing w:before="450" w:after="450" w:line="312" w:lineRule="auto"/>
      </w:pPr>
      <w:r>
        <w:rPr>
          <w:rFonts w:ascii="宋体" w:hAnsi="宋体" w:eastAsia="宋体" w:cs="宋体"/>
          <w:color w:val="000"/>
          <w:sz w:val="28"/>
          <w:szCs w:val="28"/>
        </w:rPr>
        <w:t xml:space="preserve">[5]罗伯特·卢卡斯.经济周期模型.北京：中国人民大学出版社，2025</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2026-03-26T18:18:03+08:00</dcterms:created>
  <dcterms:modified xsi:type="dcterms:W3CDTF">2026-03-26T18:18:03+08:00</dcterms:modified>
</cp:coreProperties>
</file>

<file path=docProps/custom.xml><?xml version="1.0" encoding="utf-8"?>
<Properties xmlns="http://schemas.openxmlformats.org/officeDocument/2006/custom-properties" xmlns:vt="http://schemas.openxmlformats.org/officeDocument/2006/docPropsVTypes"/>
</file>