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浅谈低碳经济背景下国际贸易新壁垒论文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应对全球气候变化，联合国成立了专门组织并开展了一系列政治经济活动。2024年，英国能源白皮书《我们能源的未来：创建低碳经济》首次在世界范围提出低碳经济的概念，以下是浅谈低碳经济背景下国际贸易新壁垒。 低碳经济已历经近十年的发展。尤其自2...</w:t>
      </w:r>
    </w:p>
    <w:p>
      <w:pPr>
        <w:ind w:left="0" w:right="0" w:firstLine="560"/>
        <w:spacing w:before="450" w:after="450" w:line="312" w:lineRule="auto"/>
      </w:pPr>
      <w:r>
        <w:rPr>
          <w:rFonts w:ascii="宋体" w:hAnsi="宋体" w:eastAsia="宋体" w:cs="宋体"/>
          <w:color w:val="000"/>
          <w:sz w:val="28"/>
          <w:szCs w:val="28"/>
        </w:rPr>
        <w:t xml:space="preserve">为应对全球气候变化，联合国成立了专门组织并开展了一系列政治经济活动。2025年，英国能源白皮书《我们能源的未来：创建低碳经济》首次在世界范围提出低碳经济的概念，以下是浅谈低碳经济背景下国际贸易新壁垒。</w:t>
      </w:r>
    </w:p>
    <w:p>
      <w:pPr>
        <w:ind w:left="0" w:right="0" w:firstLine="560"/>
        <w:spacing w:before="450" w:after="450" w:line="312" w:lineRule="auto"/>
      </w:pPr>
      <w:r>
        <w:rPr>
          <w:rFonts w:ascii="宋体" w:hAnsi="宋体" w:eastAsia="宋体" w:cs="宋体"/>
          <w:color w:val="000"/>
          <w:sz w:val="28"/>
          <w:szCs w:val="28"/>
        </w:rPr>
        <w:t xml:space="preserve">低碳经济已历经近十年的发展。尤其自2025年《京都议定书》生效之后，全球碳交易市场迅速增长。</w:t>
      </w:r>
    </w:p>
    <w:p>
      <w:pPr>
        <w:ind w:left="0" w:right="0" w:firstLine="560"/>
        <w:spacing w:before="450" w:after="450" w:line="312" w:lineRule="auto"/>
      </w:pPr>
      <w:r>
        <w:rPr>
          <w:rFonts w:ascii="宋体" w:hAnsi="宋体" w:eastAsia="宋体" w:cs="宋体"/>
          <w:color w:val="000"/>
          <w:sz w:val="28"/>
          <w:szCs w:val="28"/>
        </w:rPr>
        <w:t xml:space="preserve">本文认为，所谓低碳经济，是指在可持续发展理念指导下，以低能耗、低污染、低排放为基础的经济模式，通过技术创新、制度创新、产业转型、新能源开发等多种手段，减少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低碳经济背景下的国际贸易新壁垒</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低碳经济是以低能耗、低污染、低排放为特征的社会经济模式，低碳经济的发展必然导致国际贸易规则的重大调整，它对国际贸易发展将带来深远影响。</w:t>
      </w:r>
    </w:p>
    <w:p>
      <w:pPr>
        <w:ind w:left="0" w:right="0" w:firstLine="560"/>
        <w:spacing w:before="450" w:after="450" w:line="312" w:lineRule="auto"/>
      </w:pPr>
      <w:r>
        <w:rPr>
          <w:rFonts w:ascii="宋体" w:hAnsi="宋体" w:eastAsia="宋体" w:cs="宋体"/>
          <w:color w:val="000"/>
          <w:sz w:val="28"/>
          <w:szCs w:val="28"/>
        </w:rPr>
        <w:t xml:space="preserve">首先，在商品贸易格局中，高能耗、高污染产品比重下降，低能耗、新能源产品比重逐渐上升;其次，已经开始进行低碳转变并拥有低碳技术的经济体，其在世界贸易格局中的地位也变得益发有利;第三，低碳经济催生的低碳技术革命会掀起低碳技术在全球范围内的贸易与转让，推动国际生产力发展。</w:t>
      </w:r>
    </w:p>
    <w:p>
      <w:pPr>
        <w:ind w:left="0" w:right="0" w:firstLine="560"/>
        <w:spacing w:before="450" w:after="450" w:line="312" w:lineRule="auto"/>
      </w:pPr>
      <w:r>
        <w:rPr>
          <w:rFonts w:ascii="宋体" w:hAnsi="宋体" w:eastAsia="宋体" w:cs="宋体"/>
          <w:color w:val="000"/>
          <w:sz w:val="28"/>
          <w:szCs w:val="28"/>
        </w:rPr>
        <w:t xml:space="preserve">然而，从全球范围来看，低碳经济尽管为各经济体带来了发展的巨大机遇，但其对国际贸易新壁垒的形成和推动，尤其明显。低碳经济的发展目前在全球范围内存在不同的发展模式，且由于发展时间不长，各经济体之间均希望自身模式能成为全球模式，经济角力从而演变为政治博弈。英国是率先提出低碳经济的国家，欧盟也是当前低碳经济发展最好的区域，而美国和日本在低碳经济中的尝试也是投入巨大，中国、印度、巴西等发展中国家也希望通过本次洗牌获得该领域的世界话语权。因此，与低碳经济相关的单边贸易措施与多边贸易规则的潜在冲突，将成为国际贸易中的新贸易壁垒。当前，在国际贸易中有关低碳经济的主要贸易壁垒为碳关税、碳足迹。</w:t>
      </w:r>
    </w:p>
    <w:p>
      <w:pPr>
        <w:ind w:left="0" w:right="0" w:firstLine="560"/>
        <w:spacing w:before="450" w:after="450" w:line="312" w:lineRule="auto"/>
      </w:pPr>
      <w:r>
        <w:rPr>
          <w:rFonts w:ascii="宋体" w:hAnsi="宋体" w:eastAsia="宋体" w:cs="宋体"/>
          <w:color w:val="000"/>
          <w:sz w:val="28"/>
          <w:szCs w:val="28"/>
        </w:rPr>
        <w:t xml:space="preserve">碳关税，指对高耗能产品进口征收特别的二氧化碳排放关税。越来越多的国家在国内引入了碳税，与排放总量控制和配额交易制度等共同控制碳排放。然而，碳关税的征收实际上不能有效减少碳排放，且单边主义的国际贸易壁垒行为极易造成贸易摩擦和贸易战，引起国家间的经济甚至政治问题。</w:t>
      </w:r>
    </w:p>
    <w:p>
      <w:pPr>
        <w:ind w:left="0" w:right="0" w:firstLine="560"/>
        <w:spacing w:before="450" w:after="450" w:line="312" w:lineRule="auto"/>
      </w:pPr>
      <w:r>
        <w:rPr>
          <w:rFonts w:ascii="宋体" w:hAnsi="宋体" w:eastAsia="宋体" w:cs="宋体"/>
          <w:color w:val="000"/>
          <w:sz w:val="28"/>
          <w:szCs w:val="28"/>
        </w:rPr>
        <w:t xml:space="preserve">碳关税容易引发贸易战，不利于低碳经济与国际贸易的有机融合。笔者认为，从国际贸易壁垒的特点及国际贸易发展趋势来看，碳足迹将是长期存在，且可能引发技术革命和营销革新的非关税壁垒。</w:t>
      </w:r>
    </w:p>
    <w:p>
      <w:pPr>
        <w:ind w:left="0" w:right="0" w:firstLine="560"/>
        <w:spacing w:before="450" w:after="450" w:line="312" w:lineRule="auto"/>
      </w:pPr>
      <w:r>
        <w:rPr>
          <w:rFonts w:ascii="宋体" w:hAnsi="宋体" w:eastAsia="宋体" w:cs="宋体"/>
          <w:color w:val="000"/>
          <w:sz w:val="28"/>
          <w:szCs w:val="28"/>
        </w:rPr>
        <w:t xml:space="preserve">碳足迹、碳标签与国际贸易新壁垒的形成与发展</w:t>
      </w:r>
    </w:p>
    <w:p>
      <w:pPr>
        <w:ind w:left="0" w:right="0" w:firstLine="560"/>
        <w:spacing w:before="450" w:after="450" w:line="312" w:lineRule="auto"/>
      </w:pPr>
      <w:r>
        <w:rPr>
          <w:rFonts w:ascii="宋体" w:hAnsi="宋体" w:eastAsia="宋体" w:cs="宋体"/>
          <w:color w:val="000"/>
          <w:sz w:val="28"/>
          <w:szCs w:val="28"/>
        </w:rPr>
        <w:t xml:space="preserve">碳足迹的准确定义目前还没有统一，较为准确和全面的定义是碳足迹一方面为某一产品或服务系统在其全生命周期所排放的CO2总量;另一方面为某一活动过程中所直接和间接排放的CO2总量，活动的主体包括个人、组织、政府以及工业部门等。</w:t>
      </w:r>
    </w:p>
    <w:p>
      <w:pPr>
        <w:ind w:left="0" w:right="0" w:firstLine="560"/>
        <w:spacing w:before="450" w:after="450" w:line="312" w:lineRule="auto"/>
      </w:pPr>
      <w:r>
        <w:rPr>
          <w:rFonts w:ascii="宋体" w:hAnsi="宋体" w:eastAsia="宋体" w:cs="宋体"/>
          <w:color w:val="000"/>
          <w:sz w:val="28"/>
          <w:szCs w:val="28"/>
        </w:rPr>
        <w:t xml:space="preserve">当前，碳足迹应用较多、与国际贸易相关联的主要就是产品碳足迹。产品碳足迹是一个实用的衡量指标，其是指一个完全产品在生命周期内直接及间接引起的温室气体排放量的度量，以二氧化碳质量当量为单位。通过核算产品碳足迹，可以了解产品在整个生命周期过程中的排放热源，从而制定相应的减排目标和减排计划。此外，通过对产品的环境影响之一的温室效应进行量化评价，也可为比较同类或是不同类别产品的环境绩效和环境成本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2026-05-09T16:57:24+08:00</dcterms:created>
  <dcterms:modified xsi:type="dcterms:W3CDTF">2026-05-09T16:57:24+08:00</dcterms:modified>
</cp:coreProperties>
</file>

<file path=docProps/custom.xml><?xml version="1.0" encoding="utf-8"?>
<Properties xmlns="http://schemas.openxmlformats.org/officeDocument/2006/custom-properties" xmlns:vt="http://schemas.openxmlformats.org/officeDocument/2006/docPropsVTypes"/>
</file>