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税收在建设小康社会中的角色</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从税收的角度看小康社会，我们要回答这样一个问题：建设小康社会需要税收做些什么？或者说，税收能为建设小康社会做些什么？所谓小康社会，按照“十六大”报告中的总体...</w:t>
      </w:r>
    </w:p>
    <w:p>
      <w:pPr>
        <w:ind w:left="0" w:right="0" w:firstLine="560"/>
        <w:spacing w:before="450" w:after="450" w:line="312" w:lineRule="auto"/>
      </w:pPr>
      <w:r>
        <w:rPr>
          <w:rFonts w:ascii="宋体" w:hAnsi="宋体" w:eastAsia="宋体" w:cs="宋体"/>
          <w:color w:val="000"/>
          <w:sz w:val="28"/>
          <w:szCs w:val="28"/>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w:t>
      </w:r>
    </w:p>
    <w:p>
      <w:pPr>
        <w:ind w:left="0" w:right="0" w:firstLine="560"/>
        <w:spacing w:before="450" w:after="450" w:line="312" w:lineRule="auto"/>
      </w:pPr>
      <w:r>
        <w:rPr>
          <w:rFonts w:ascii="宋体" w:hAnsi="宋体" w:eastAsia="宋体" w:cs="宋体"/>
          <w:color w:val="000"/>
          <w:sz w:val="28"/>
          <w:szCs w:val="28"/>
        </w:rPr>
        <w:t xml:space="preserve">所谓小康社会，按照“十六大”报告中的总体描述，就是“经济更加发展、民主更加健全、科教更加进步、文化更加繁荣、社会更加和谐、人民生活更加殷实”。将这样一幅宏伟图景收入眼底，并将它同现实生活中的税收联系起来，可以看到，在全面建设小康社会的过程中，税收的作用举足轻重、不可或缺。</w:t>
      </w:r>
    </w:p>
    <w:p>
      <w:pPr>
        <w:ind w:left="0" w:right="0" w:firstLine="560"/>
        <w:spacing w:before="450" w:after="450" w:line="312" w:lineRule="auto"/>
      </w:pPr>
      <w:r>
        <w:rPr>
          <w:rFonts w:ascii="宋体" w:hAnsi="宋体" w:eastAsia="宋体" w:cs="宋体"/>
          <w:color w:val="000"/>
          <w:sz w:val="28"/>
          <w:szCs w:val="28"/>
        </w:rPr>
        <w:t xml:space="preserve">——要实现“经济更加发展”的目标，保证经济能够持续、稳定、快速地增长，无疑是重要的前提。为此，政府要运用包括税收在内的一系列宏观调控手段介入经济生活。就总量的调控而言，通过税收制度上的巧妙安排，可使税收自动地产生抵消经济波动的作用。如实行累进制的所得税，在经济萧条和繁荣时期，税收数额会自动地趋于增加和减少，从而分别产生减缓经济萎缩程度和抑制通货膨胀之效。通过根据不同时期经济发展的要求，相机地确定税收政策，如在经济萧条时期减少税收，经济繁荣时期增加税收，可使税收作为一种经济力量维系总供求之间的大体平衡，促使宏观经济得以稳定发展。</w:t>
      </w:r>
    </w:p>
    <w:p>
      <w:pPr>
        <w:ind w:left="0" w:right="0" w:firstLine="560"/>
        <w:spacing w:before="450" w:after="450" w:line="312" w:lineRule="auto"/>
      </w:pPr>
      <w:r>
        <w:rPr>
          <w:rFonts w:ascii="宋体" w:hAnsi="宋体" w:eastAsia="宋体" w:cs="宋体"/>
          <w:color w:val="000"/>
          <w:sz w:val="28"/>
          <w:szCs w:val="28"/>
        </w:rPr>
        <w:t xml:space="preserve">——要实现“民主更加健全”的目标，连接老百姓的日常生活和国家的政治生活并搭建两者相通的桥梁，是非常必要的。在这方面，税收恰恰是一个重要的切入点。因为，说到底，作为国家管理者的政府部门毕竟是依赖税收而运转的，关系国家前途命运的每一件事情毕竟是以税收的支用而作铺垫的。所有的税收，不论税种怎样，也不论税基和税率的安排如何，都直接或间接地来自于全体社会成员。如果老百姓能够懂得政府部门所支用的“公款”皆系他（她）们所缴纳的“税款”，如果老百姓能够晓得支撑国家机器运转的每一分钱都要由他（她）们掏腰包去缴纳，并且，如果老百姓能够认识到政府部门效率的高低、国家机器运转的好坏，最终左右着他（她）们所须承担的税负的高低，广大社会成员对于国家政治生活的关注度肯定会空前高涨，老百姓参政、议政的积极性和主动性肯定会得到极大的调动。</w:t>
      </w:r>
    </w:p>
    <w:p>
      <w:pPr>
        <w:ind w:left="0" w:right="0" w:firstLine="560"/>
        <w:spacing w:before="450" w:after="450" w:line="312" w:lineRule="auto"/>
      </w:pPr>
      <w:r>
        <w:rPr>
          <w:rFonts w:ascii="宋体" w:hAnsi="宋体" w:eastAsia="宋体" w:cs="宋体"/>
          <w:color w:val="000"/>
          <w:sz w:val="28"/>
          <w:szCs w:val="28"/>
        </w:rPr>
        <w:t xml:space="preserve">——要实现“科教更加进步”的目标，加大政府对科学教育事业的投入和激励社会各界出资支持科学教育事业的发展，是两个重要的着眼点。就前者而言，税收收入的稳步增长显然是政府增加对科学教育事业投入的前提条件。没有税收所提供的财力支持，政府手中掌握的钱捉襟见肘，增加科学教育事业支出便是一句空话。这几年，财政性教育经费占GDP的比重数字逐步提升，在2025年达到3.19%的历史最高值，正是在税收收入稳步增长的背景下实现的。就后者来说，税收制度设计上的政策取向，比如，对社会各界给予教育事业的捐赠允许抵扣税款，用于研究与开发的支出给予计税上的优惠待遇等等，亦可以为科学教育事业的发展开辟财源通道。</w:t>
      </w:r>
    </w:p>
    <w:p>
      <w:pPr>
        <w:ind w:left="0" w:right="0" w:firstLine="560"/>
        <w:spacing w:before="450" w:after="450" w:line="312" w:lineRule="auto"/>
      </w:pPr>
      <w:r>
        <w:rPr>
          <w:rFonts w:ascii="宋体" w:hAnsi="宋体" w:eastAsia="宋体" w:cs="宋体"/>
          <w:color w:val="000"/>
          <w:sz w:val="28"/>
          <w:szCs w:val="28"/>
        </w:rPr>
        <w:t xml:space="preserve">——要实现“文化更加繁荣”的目标，不仅要营造有利于发展社会主义文化和建设社会主义精神文明的积极向上的氛围，而且，要采取诸如加强文化基础设施建设、扶持文化公益事业和普及科学文化知识等措施，为文化事业的繁荣打造坚实基础。毋庸讳言，办任何事都需要花钱，政府为繁荣文化而推出的任何措施都要由钱来铺垫，作为政府部门的基本财源的税收当然要为此担负重任。除此之外，税收文化亦是社会主义文化和社会主义文明的一个组成部分。根据变化了的经济社会环境，与时俱进地调整税收理念并以此规范纳税人、征税人、用税人的行为，从而建设与社会主义市场经济相适应的税收文化，同样是税收与小康社会的一个连接点。</w:t>
      </w:r>
    </w:p>
    <w:p>
      <w:pPr>
        <w:ind w:left="0" w:right="0" w:firstLine="560"/>
        <w:spacing w:before="450" w:after="450" w:line="312" w:lineRule="auto"/>
      </w:pPr>
      <w:r>
        <w:rPr>
          <w:rFonts w:ascii="宋体" w:hAnsi="宋体" w:eastAsia="宋体" w:cs="宋体"/>
          <w:color w:val="000"/>
          <w:sz w:val="28"/>
          <w:szCs w:val="28"/>
        </w:rPr>
        <w:t xml:space="preserve">——要实现“社会更加和谐”的目标，创造一个相对公平的收入分配环境是一个重要的方面。税收可以说是市场经济条件下政府大规模地介入GDP分配过程的最重要的手段。几乎所有的税种，都可起到调节居民收入分配的作用。有所区别的，仅在于作用的功效、作用的方式和作用的传导机制。通过征收属于直接税系列、带有累进性质的所得税和财产税，政府可以把高收入者的一部分收入集中起来，并通过转移支付再分配给那些低收入者和需要救助的群体。所以，这两类税，特别是其中的个人所得税，无论在经济学家的论著中，还是在各国政府的政治经济文献内，往往都是作为首选的再分配手段而论证的。即使是那些被划入间接税系列、带有累退性质的流转税种，虽然表面上普遍征收且所有人都适用相同的税率，但由于高收入者消费的物品或服务的规模终归大于低收入者，高收入者消费的物品或服务的档次终归高于低收入者，到头来，高收入者缴纳的流转税数额还是多于低收入者。通过这些税种集中上来的收入，不论是用做事关全体社会成员切身利益的公共物品或服务的提供，还是用做仅对低收入者和需要救助群体发放的各种转移性支付，均具有再分配之效。只不过，它们的作用不像直接税那样来得显著，来得更有针对性。</w:t>
      </w:r>
    </w:p>
    <w:p>
      <w:pPr>
        <w:ind w:left="0" w:right="0" w:firstLine="560"/>
        <w:spacing w:before="450" w:after="450" w:line="312" w:lineRule="auto"/>
      </w:pPr>
      <w:r>
        <w:rPr>
          <w:rFonts w:ascii="宋体" w:hAnsi="宋体" w:eastAsia="宋体" w:cs="宋体"/>
          <w:color w:val="000"/>
          <w:sz w:val="28"/>
          <w:szCs w:val="28"/>
        </w:rPr>
        <w:t xml:space="preserve">——要实现“人民生活更加殷实”的目标，就要私人物品或服务和公共物品或服务协调发展。人民生活水平从来就是一个综合性的指标，它既包括私人物品或服务的消费水平，也包括公共物品或服务的消费水平。而且，从人类社会发展的历史规律看，在其中，公共物品或服务所占的份额呈现出越来越大的趋势。这就意味着，除了市场这个生产或提供类似食品、衣物、家具等私人物品或服务的系统之外，主要着眼于生产或提供诸如社会治安、环境保护、公路修建等公共物品或服务的政府部门，是建设小康社会的另一个重要系统。政府用于生产或提供公共物品或服务的钱的来源，就是税收。税收占GDP的比重数字，决定着社会资源在私人物品或服务和公共物品或服务之间的配置状况。税收的规模，又决定着人民所能享受的公共物品或服务的数量和质量。所以，坚持依法治税，力争把该征的税如数征上来并有效地用好税，事实上就是在提升广大人民所能享受到的公共物品或服务的水平，就是在为广大人民的生活走向更加殷实铺路搭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2026-01-22T14:48:58+08:00</dcterms:created>
  <dcterms:modified xsi:type="dcterms:W3CDTF">2026-01-22T14:48:58+08:00</dcterms:modified>
</cp:coreProperties>
</file>

<file path=docProps/custom.xml><?xml version="1.0" encoding="utf-8"?>
<Properties xmlns="http://schemas.openxmlformats.org/officeDocument/2006/custom-properties" xmlns:vt="http://schemas.openxmlformats.org/officeDocument/2006/docPropsVTypes"/>
</file>