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我国畜产品贸易政策的演变与入世后支持政策的调整</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摘 要： 新 中国 成立 发展 至今，总体来说，我国畜产品贸易政策的演变经历了严格的计划管理、放权过渡管理、入世准备、入世后的全面开放四个阶段。后两个阶段以入世为分水岭，国内支持政策的设计与安排围绕入世而展开，并进行了一次明显的调整，包括...</w:t>
      </w:r>
    </w:p>
    <w:p>
      <w:pPr>
        <w:ind w:left="0" w:right="0" w:firstLine="560"/>
        <w:spacing w:before="450" w:after="450" w:line="312" w:lineRule="auto"/>
      </w:pPr>
      <w:r>
        <w:rPr>
          <w:rFonts w:ascii="宋体" w:hAnsi="宋体" w:eastAsia="宋体" w:cs="宋体"/>
          <w:color w:val="000"/>
          <w:sz w:val="28"/>
          <w:szCs w:val="28"/>
        </w:rPr>
        <w:t xml:space="preserve">摘 要： 新 中国 成立 发展 至今，总体来说，我国畜产品贸易政策的演变经历了严格的计划管理、放权过渡管理、入世准备、入世后的全面开放四个阶段。后两个阶段以入世为分水岭，国内支持政策的设计与安排围绕入世而展开，并进行了一次明显的调整，包括政策目标、政策内容、政策配套等方面的调整。文章最后，结合入世后我国畜产品的贸易形势及存在的问题，提出政策演变和政策调整两条主线背景下的一些修补性建议，以促进我国畜产品贸易的健康发展。</w:t>
      </w:r>
    </w:p>
    <w:p>
      <w:pPr>
        <w:ind w:left="0" w:right="0" w:firstLine="560"/>
        <w:spacing w:before="450" w:after="450" w:line="312" w:lineRule="auto"/>
      </w:pPr>
      <w:r>
        <w:rPr>
          <w:rFonts w:ascii="宋体" w:hAnsi="宋体" w:eastAsia="宋体" w:cs="宋体"/>
          <w:color w:val="000"/>
          <w:sz w:val="28"/>
          <w:szCs w:val="28"/>
        </w:rPr>
        <w:t xml:space="preserve">关键词： 畜产品贸易 政策演变 国内支持 政策调整</w:t>
      </w:r>
    </w:p>
    <w:p>
      <w:pPr>
        <w:ind w:left="0" w:right="0" w:firstLine="560"/>
        <w:spacing w:before="450" w:after="450" w:line="312" w:lineRule="auto"/>
      </w:pPr>
      <w:r>
        <w:rPr>
          <w:rFonts w:ascii="宋体" w:hAnsi="宋体" w:eastAsia="宋体" w:cs="宋体"/>
          <w:color w:val="000"/>
          <w:sz w:val="28"/>
          <w:szCs w:val="28"/>
        </w:rPr>
        <w:t xml:space="preserve">一、我国畜产品贸易的政策演变</w:t>
      </w:r>
    </w:p>
    <w:p>
      <w:pPr>
        <w:ind w:left="0" w:right="0" w:firstLine="560"/>
        <w:spacing w:before="450" w:after="450" w:line="312" w:lineRule="auto"/>
      </w:pPr>
      <w:r>
        <w:rPr>
          <w:rFonts w:ascii="宋体" w:hAnsi="宋体" w:eastAsia="宋体" w:cs="宋体"/>
          <w:color w:val="000"/>
          <w:sz w:val="28"/>
          <w:szCs w:val="28"/>
        </w:rPr>
        <w:t xml:space="preserve">(二)放权过渡管理阶段(1979-1991)。党的十一届三中全会揭开了改革开放的序幕。但改革开放的过程是渐进的，是在摸索和尝试中逐步推进的。这一阶段，我国改革了单一的指令性计划管理体制，实行指令性计划、指导性计划和市场调节相结合，逐步放权向市场化方向迈进。1984年9月，国家通过外贸体制改革报告，内容包括“政企分开”、“简政放权”、“实行外贸代理制”、“改革外贸计划体制”和“改革外贸财务体制”等。从此，高度集权的中国土产畜产进出口总公司垄断全国畜产品外贸的局面已被打破，各省及下属外贸组织开始成为畜产品外贸活动的主力军。经过简政放权、扩大了省一级畜产品外贸自主权，畜产品外贸公司在各地不断成立，数量显著增加，比如1989年成立的延安市土畜产品外贸公司、1990年成立的温州市土产畜产品外贸公司、1900年成立的吴江市外贸公司黎里土畜产仓库等。我国还重新实行进出口许可证制度，建立畜产品外贸经营权审批制度，鼓励出口；在全行业实行承包经营责任制，国家逐步运用价格、利率、退税、出口信贷等经济手段调控对外贸易，畜产品外贸的宏观调控体系逐步形成。总体来看，这一阶段中国畜产品贸易政策和体制改革基本处于探索阶段，尽管国家对畜产品贸易开始实行计划和市场双重管理，但计划成分依然明显，畜产品为整个国民经济发展出口创汇的功能和作用仍然突出。畜产品出口规模自1978年以来呈现明显的增长态势，肉类出口量由七十年代的30万吨左右，增加到八十年代的40多万吨，为国家换回了大量外汇。</w:t>
      </w:r>
    </w:p>
    <w:p>
      <w:pPr>
        <w:ind w:left="0" w:right="0" w:firstLine="560"/>
        <w:spacing w:before="450" w:after="450" w:line="312" w:lineRule="auto"/>
      </w:pPr>
      <w:r>
        <w:rPr>
          <w:rFonts w:ascii="宋体" w:hAnsi="宋体" w:eastAsia="宋体" w:cs="宋体"/>
          <w:color w:val="000"/>
          <w:sz w:val="28"/>
          <w:szCs w:val="28"/>
        </w:rPr>
        <w:t xml:space="preserve">二、入世后我国畜产品贸易国内支持的政策调整</w:t>
      </w:r>
    </w:p>
    <w:p>
      <w:pPr>
        <w:ind w:left="0" w:right="0" w:firstLine="560"/>
        <w:spacing w:before="450" w:after="450" w:line="312" w:lineRule="auto"/>
      </w:pPr>
      <w:r>
        <w:rPr>
          <w:rFonts w:ascii="宋体" w:hAnsi="宋体" w:eastAsia="宋体" w:cs="宋体"/>
          <w:color w:val="000"/>
          <w:sz w:val="28"/>
          <w:szCs w:val="28"/>
        </w:rPr>
        <w:t xml:space="preserve">入世后，我国政府将面临更大的挑战。随着WTO框架的限制和入世承诺的逐步兑现，我国畜产品贸易的国内支持政策也必须做出相应的调整，以适应多边贸易规则和国际竞争环境。我国政府在入世后便逐年进行着支持政策的调整。下面，笔者从三个方面进行归纳。</w:t>
      </w:r>
    </w:p>
    <w:p>
      <w:pPr>
        <w:ind w:left="0" w:right="0" w:firstLine="560"/>
        <w:spacing w:before="450" w:after="450" w:line="312" w:lineRule="auto"/>
      </w:pPr>
      <w:r>
        <w:rPr>
          <w:rFonts w:ascii="宋体" w:hAnsi="宋体" w:eastAsia="宋体" w:cs="宋体"/>
          <w:color w:val="000"/>
          <w:sz w:val="28"/>
          <w:szCs w:val="28"/>
        </w:rPr>
        <w:t xml:space="preserve">(一)政策目标的调整</w:t>
      </w:r>
    </w:p>
    <w:p>
      <w:pPr>
        <w:ind w:left="0" w:right="0" w:firstLine="560"/>
        <w:spacing w:before="450" w:after="450" w:line="312" w:lineRule="auto"/>
      </w:pPr>
      <w:r>
        <w:rPr>
          <w:rFonts w:ascii="宋体" w:hAnsi="宋体" w:eastAsia="宋体" w:cs="宋体"/>
          <w:color w:val="000"/>
          <w:sz w:val="28"/>
          <w:szCs w:val="28"/>
        </w:rPr>
        <w:t xml:space="preserve">20世纪九十年代以前，我国畜牧业有关政策设计的基本背景是短缺和供不应求，因此支持政策的主要目标是实现畜产品的自给自足，满足国民对畜产品的数量需求。相应的措施都是围绕这个主要目标展开的，并形成了一整套相互完整的农业政策架构，进而塑造了数量导向型的产业结构、产品结构、资源配置格局及相应的技术体系，但产品的质量、市场流通与贸易、资源利用效率与环境保护、地区间经济发展水平差异的消除与缓解贫困和增加农民收入等，却很少作为政策目标考虑。进入20世纪90年代后期，我国畜产品发展进入了新的发展阶段，逐步告别了短缺，供需基本平衡，丰年有余，畜产品的数量基本得到了满足；加入WTO后，我国的自给自足政策所依赖的封闭经济环境也不复存在这就要求农业政策目标由单一的追求数量，向数量、质量、效益及生态等多元目标转变，畜牧业战略布局从立足于国内资源和市场向面向国内外两种资源两种市场转变。概括地说，入世以来，我国畜产品贸易支持政策目标的变化体现在更多关注农民和牧民收入的增长、更加注重增强畜产品的综合竞争力、更加注重生态建设和环境保护三方面。</w:t>
      </w:r>
    </w:p>
    <w:p>
      <w:pPr>
        <w:ind w:left="0" w:right="0" w:firstLine="560"/>
        <w:spacing w:before="450" w:after="450" w:line="312" w:lineRule="auto"/>
      </w:pPr>
      <w:r>
        <w:rPr>
          <w:rFonts w:ascii="宋体" w:hAnsi="宋体" w:eastAsia="宋体" w:cs="宋体"/>
          <w:color w:val="000"/>
          <w:sz w:val="28"/>
          <w:szCs w:val="28"/>
        </w:rPr>
        <w:t xml:space="preserve">(二)政策内容的调整</w:t>
      </w:r>
    </w:p>
    <w:p>
      <w:pPr>
        <w:ind w:left="0" w:right="0" w:firstLine="560"/>
        <w:spacing w:before="450" w:after="450" w:line="312" w:lineRule="auto"/>
      </w:pPr>
      <w:r>
        <w:rPr>
          <w:rFonts w:ascii="宋体" w:hAnsi="宋体" w:eastAsia="宋体" w:cs="宋体"/>
          <w:color w:val="000"/>
          <w:sz w:val="28"/>
          <w:szCs w:val="28"/>
        </w:rPr>
        <w:t xml:space="preserve">《农业协议》对农业政策分为农业支持政策和农业保护政策两大类。农业支持是指政府对农业提供：一般性服务(如研究、病虫害控制、 培训、推广与咨询服务、检疫、市场促销、水利等基础设施服务)；以食物安全为目的的公共储蓄；国内食品援助；与生产不挂钩的收入支持；自然灾害的救济支持；通过投资提供的公共调整计划；地区援助计划；通过资源休闲计划提供的结构调整援助；环境或储备计划等。这些能在不扭曲市场机制的条件下促进农业的持续发展，称作“绿箱政策”。农业保护是指政府对国内农业生产与贸易采取的财政补贴、价格干预、关税与非关税壁垒等措施达到刺激国内粮食等农产品的生产、向农业转移收入的目的，其结果替代和扭曲了市场机制，称作“黄箱政策”。WTO的宗旨促进自由贸易，消除贸易壁垒，试图通过多边贸易协议加以限制甚至消除农业保护。</w:t>
      </w:r>
    </w:p>
    <w:p>
      <w:pPr>
        <w:ind w:left="0" w:right="0" w:firstLine="560"/>
        <w:spacing w:before="450" w:after="450" w:line="312" w:lineRule="auto"/>
      </w:pPr>
      <w:r>
        <w:rPr>
          <w:rFonts w:ascii="宋体" w:hAnsi="宋体" w:eastAsia="宋体" w:cs="宋体"/>
          <w:color w:val="000"/>
          <w:sz w:val="28"/>
          <w:szCs w:val="28"/>
        </w:rPr>
        <w:t xml:space="preserve">(三)政策配套的调整</w:t>
      </w:r>
    </w:p>
    <w:p>
      <w:pPr>
        <w:ind w:left="0" w:right="0" w:firstLine="560"/>
        <w:spacing w:before="450" w:after="450" w:line="312" w:lineRule="auto"/>
      </w:pPr>
      <w:r>
        <w:rPr>
          <w:rFonts w:ascii="宋体" w:hAnsi="宋体" w:eastAsia="宋体" w:cs="宋体"/>
          <w:color w:val="000"/>
          <w:sz w:val="28"/>
          <w:szCs w:val="28"/>
        </w:rPr>
        <w:t xml:space="preserve">畜产品的支持政策主要是指WTO所规定的“绿箱政策”，我国先后出台了一系列的税收支持政策、财政补贴支持政策、金融促进支持政策。但畜产品的有效贸易不能单单仅靠这些支持政策，还需要配套政策的调整与跟进，比如国内畜产品市场的规则与制度建设、畜产品市场的流通建设、有关 法律 法规的出台与完善、畜产品标准化体系和质量监控、畜产品安全检验等等。我国在入世前后，加快了建立和健全有关农业市场的规则的步伐，比如市场规则、公平竞争、产品质量标准等政策，特别是质量标准体系的建立。法律法规方面，先后出台了《货物进出口管理条例》、新《货物进口许可证管理办法》、新《货物出口许可证管理规定》、《农产品进口关税配额管理暂行规定》、《2025年重要农产品进口关税配额分配实施细则》、新《外贸法》等。建立了一大批统一开放的畜产品国内市场，建立了一些大型的畜产品专门批发市场，建立了全国性、区域性和专业性并存的畜产品批发市场，加强了对市场规则市场流通的管理和监督。我国还根据国内国际市场的需要，在畜牧业产业政策方面强化和加大了畜产品结构的调整，另一方面制定了更多的与国际接轨，能促进畜牧业市场化、社会化、国际化的畜产品品标准体系、流通政策、外贸政策等。这些配套措施与支持政策一道成为我国畜产品对外贸易的坚强后盾，对维持我国畜产品贸易健康发展起到非常重要的作用。</w:t>
      </w:r>
    </w:p>
    <w:p>
      <w:pPr>
        <w:ind w:left="0" w:right="0" w:firstLine="560"/>
        <w:spacing w:before="450" w:after="450" w:line="312" w:lineRule="auto"/>
      </w:pPr>
      <w:r>
        <w:rPr>
          <w:rFonts w:ascii="宋体" w:hAnsi="宋体" w:eastAsia="宋体" w:cs="宋体"/>
          <w:color w:val="000"/>
          <w:sz w:val="28"/>
          <w:szCs w:val="28"/>
        </w:rPr>
        <w:t xml:space="preserve">三、入世后我国畜产品的贸易形势与修补性建议</w:t>
      </w:r>
    </w:p>
    <w:p>
      <w:pPr>
        <w:ind w:left="0" w:right="0" w:firstLine="560"/>
        <w:spacing w:before="450" w:after="450" w:line="312" w:lineRule="auto"/>
      </w:pPr>
      <w:r>
        <w:rPr>
          <w:rFonts w:ascii="宋体" w:hAnsi="宋体" w:eastAsia="宋体" w:cs="宋体"/>
          <w:color w:val="000"/>
          <w:sz w:val="28"/>
          <w:szCs w:val="28"/>
        </w:rPr>
        <w:t xml:space="preserve">同时我们也应该注意到我国畜产品的贸易逆差问题。1993-2025年我国畜产品前7年进出 口贸易都是顺差，从2O00年至今连续9年都是逆差且逆差呈扩大走势(见图1)。2025年是我国畜产品由顺差变为逆差的第一年当年逆差为0.7亿美元，为 9年逆差的最小值。2025-2025年连续 9年逆差，2O04年逆差曾达最大值8.4亿美元，2025年有所缩小为6.2亿美元，但2025年又继续了扩大趋势，逆差创新高为8.43亿美元，2025年更是急剧扩大为33.3亿美元，同比增长37.6%，成为9年来的最大值。</w:t>
      </w:r>
    </w:p>
    <w:p>
      <w:pPr>
        <w:ind w:left="0" w:right="0" w:firstLine="560"/>
        <w:spacing w:before="450" w:after="450" w:line="312" w:lineRule="auto"/>
      </w:pPr>
      <w:r>
        <w:rPr>
          <w:rFonts w:ascii="宋体" w:hAnsi="宋体" w:eastAsia="宋体" w:cs="宋体"/>
          <w:color w:val="000"/>
          <w:sz w:val="28"/>
          <w:szCs w:val="28"/>
        </w:rPr>
        <w:t xml:space="preserve">表1 入世后我国畜产品贸易额的变化</w:t>
      </w:r>
    </w:p>
    <w:p>
      <w:pPr>
        <w:ind w:left="0" w:right="0" w:firstLine="560"/>
        <w:spacing w:before="450" w:after="450" w:line="312" w:lineRule="auto"/>
      </w:pPr>
      <w:r>
        <w:rPr>
          <w:rFonts w:ascii="宋体" w:hAnsi="宋体" w:eastAsia="宋体" w:cs="宋体"/>
          <w:color w:val="000"/>
          <w:sz w:val="28"/>
          <w:szCs w:val="28"/>
        </w:rPr>
        <w:t xml:space="preserve">年份</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贸易总额</w:t>
      </w:r>
    </w:p>
    <w:p>
      <w:pPr>
        <w:ind w:left="0" w:right="0" w:firstLine="560"/>
        <w:spacing w:before="450" w:after="450" w:line="312" w:lineRule="auto"/>
      </w:pPr>
      <w:r>
        <w:rPr>
          <w:rFonts w:ascii="宋体" w:hAnsi="宋体" w:eastAsia="宋体" w:cs="宋体"/>
          <w:color w:val="000"/>
          <w:sz w:val="28"/>
          <w:szCs w:val="28"/>
        </w:rPr>
        <w:t xml:space="preserve">54.55</w:t>
      </w:r>
    </w:p>
    <w:p>
      <w:pPr>
        <w:ind w:left="0" w:right="0" w:firstLine="560"/>
        <w:spacing w:before="450" w:after="450" w:line="312" w:lineRule="auto"/>
      </w:pPr>
      <w:r>
        <w:rPr>
          <w:rFonts w:ascii="宋体" w:hAnsi="宋体" w:eastAsia="宋体" w:cs="宋体"/>
          <w:color w:val="000"/>
          <w:sz w:val="28"/>
          <w:szCs w:val="28"/>
        </w:rPr>
        <w:t xml:space="preserve">54.55</w:t>
      </w:r>
    </w:p>
    <w:p>
      <w:pPr>
        <w:ind w:left="0" w:right="0" w:firstLine="560"/>
        <w:spacing w:before="450" w:after="450" w:line="312" w:lineRule="auto"/>
      </w:pPr>
      <w:r>
        <w:rPr>
          <w:rFonts w:ascii="宋体" w:hAnsi="宋体" w:eastAsia="宋体" w:cs="宋体"/>
          <w:color w:val="000"/>
          <w:sz w:val="28"/>
          <w:szCs w:val="28"/>
        </w:rPr>
        <w:t xml:space="preserve">60.66</w:t>
      </w:r>
    </w:p>
    <w:p>
      <w:pPr>
        <w:ind w:left="0" w:right="0" w:firstLine="560"/>
        <w:spacing w:before="450" w:after="450" w:line="312" w:lineRule="auto"/>
      </w:pPr>
      <w:r>
        <w:rPr>
          <w:rFonts w:ascii="宋体" w:hAnsi="宋体" w:eastAsia="宋体" w:cs="宋体"/>
          <w:color w:val="000"/>
          <w:sz w:val="28"/>
          <w:szCs w:val="28"/>
        </w:rPr>
        <w:t xml:space="preserve">72.19</w:t>
      </w:r>
    </w:p>
    <w:p>
      <w:pPr>
        <w:ind w:left="0" w:right="0" w:firstLine="560"/>
        <w:spacing w:before="450" w:after="450" w:line="312" w:lineRule="auto"/>
      </w:pPr>
      <w:r>
        <w:rPr>
          <w:rFonts w:ascii="宋体" w:hAnsi="宋体" w:eastAsia="宋体" w:cs="宋体"/>
          <w:color w:val="000"/>
          <w:sz w:val="28"/>
          <w:szCs w:val="28"/>
        </w:rPr>
        <w:t xml:space="preserve">78.31</w:t>
      </w:r>
    </w:p>
    <w:p>
      <w:pPr>
        <w:ind w:left="0" w:right="0" w:firstLine="560"/>
        <w:spacing w:before="450" w:after="450" w:line="312" w:lineRule="auto"/>
      </w:pPr>
      <w:r>
        <w:rPr>
          <w:rFonts w:ascii="宋体" w:hAnsi="宋体" w:eastAsia="宋体" w:cs="宋体"/>
          <w:color w:val="000"/>
          <w:sz w:val="28"/>
          <w:szCs w:val="28"/>
        </w:rPr>
        <w:t xml:space="preserve">89.9</w:t>
      </w:r>
    </w:p>
    <w:p>
      <w:pPr>
        <w:ind w:left="0" w:right="0" w:firstLine="560"/>
        <w:spacing w:before="450" w:after="450" w:line="312" w:lineRule="auto"/>
      </w:pPr>
      <w:r>
        <w:rPr>
          <w:rFonts w:ascii="宋体" w:hAnsi="宋体" w:eastAsia="宋体" w:cs="宋体"/>
          <w:color w:val="000"/>
          <w:sz w:val="28"/>
          <w:szCs w:val="28"/>
        </w:rPr>
        <w:t xml:space="preserve">出口额</w:t>
      </w:r>
    </w:p>
    <w:p>
      <w:pPr>
        <w:ind w:left="0" w:right="0" w:firstLine="560"/>
        <w:spacing w:before="450" w:after="450" w:line="312" w:lineRule="auto"/>
      </w:pPr>
      <w:r>
        <w:rPr>
          <w:rFonts w:ascii="宋体" w:hAnsi="宋体" w:eastAsia="宋体" w:cs="宋体"/>
          <w:color w:val="000"/>
          <w:sz w:val="28"/>
          <w:szCs w:val="28"/>
        </w:rPr>
        <w:t xml:space="preserve">26.69</w:t>
      </w:r>
    </w:p>
    <w:p>
      <w:pPr>
        <w:ind w:left="0" w:right="0" w:firstLine="560"/>
        <w:spacing w:before="450" w:after="450" w:line="312" w:lineRule="auto"/>
      </w:pPr>
      <w:r>
        <w:rPr>
          <w:rFonts w:ascii="宋体" w:hAnsi="宋体" w:eastAsia="宋体" w:cs="宋体"/>
          <w:color w:val="000"/>
          <w:sz w:val="28"/>
          <w:szCs w:val="28"/>
        </w:rPr>
        <w:t xml:space="preserve">25.7</w:t>
      </w:r>
    </w:p>
    <w:p>
      <w:pPr>
        <w:ind w:left="0" w:right="0" w:firstLine="560"/>
        <w:spacing w:before="450" w:after="450" w:line="312" w:lineRule="auto"/>
      </w:pPr>
      <w:r>
        <w:rPr>
          <w:rFonts w:ascii="宋体" w:hAnsi="宋体" w:eastAsia="宋体" w:cs="宋体"/>
          <w:color w:val="000"/>
          <w:sz w:val="28"/>
          <w:szCs w:val="28"/>
        </w:rPr>
        <w:t xml:space="preserve">27.09</w:t>
      </w:r>
    </w:p>
    <w:p>
      <w:pPr>
        <w:ind w:left="0" w:right="0" w:firstLine="560"/>
        <w:spacing w:before="450" w:after="450" w:line="312" w:lineRule="auto"/>
      </w:pPr>
      <w:r>
        <w:rPr>
          <w:rFonts w:ascii="宋体" w:hAnsi="宋体" w:eastAsia="宋体" w:cs="宋体"/>
          <w:color w:val="000"/>
          <w:sz w:val="28"/>
          <w:szCs w:val="28"/>
        </w:rPr>
        <w:t xml:space="preserve">31.90</w:t>
      </w:r>
    </w:p>
    <w:p>
      <w:pPr>
        <w:ind w:left="0" w:right="0" w:firstLine="560"/>
        <w:spacing w:before="450" w:after="450" w:line="312" w:lineRule="auto"/>
      </w:pPr>
      <w:r>
        <w:rPr>
          <w:rFonts w:ascii="宋体" w:hAnsi="宋体" w:eastAsia="宋体" w:cs="宋体"/>
          <w:color w:val="000"/>
          <w:sz w:val="28"/>
          <w:szCs w:val="28"/>
        </w:rPr>
        <w:t xml:space="preserve">36.04</w:t>
      </w:r>
    </w:p>
    <w:p>
      <w:pPr>
        <w:ind w:left="0" w:right="0" w:firstLine="560"/>
        <w:spacing w:before="450" w:after="450" w:line="312" w:lineRule="auto"/>
      </w:pPr>
      <w:r>
        <w:rPr>
          <w:rFonts w:ascii="宋体" w:hAnsi="宋体" w:eastAsia="宋体" w:cs="宋体"/>
          <w:color w:val="000"/>
          <w:sz w:val="28"/>
          <w:szCs w:val="28"/>
        </w:rPr>
        <w:t xml:space="preserve">37.3</w:t>
      </w:r>
    </w:p>
    <w:p>
      <w:pPr>
        <w:ind w:left="0" w:right="0" w:firstLine="560"/>
        <w:spacing w:before="450" w:after="450" w:line="312" w:lineRule="auto"/>
      </w:pPr>
      <w:r>
        <w:rPr>
          <w:rFonts w:ascii="宋体" w:hAnsi="宋体" w:eastAsia="宋体" w:cs="宋体"/>
          <w:color w:val="000"/>
          <w:sz w:val="28"/>
          <w:szCs w:val="28"/>
        </w:rPr>
        <w:t xml:space="preserve">40.5</w:t>
      </w:r>
    </w:p>
    <w:p>
      <w:pPr>
        <w:ind w:left="0" w:right="0" w:firstLine="560"/>
        <w:spacing w:before="450" w:after="450" w:line="312" w:lineRule="auto"/>
      </w:pPr>
      <w:r>
        <w:rPr>
          <w:rFonts w:ascii="宋体" w:hAnsi="宋体" w:eastAsia="宋体" w:cs="宋体"/>
          <w:color w:val="000"/>
          <w:sz w:val="28"/>
          <w:szCs w:val="28"/>
        </w:rPr>
        <w:t xml:space="preserve">43.93</w:t>
      </w:r>
    </w:p>
    <w:p>
      <w:pPr>
        <w:ind w:left="0" w:right="0" w:firstLine="560"/>
        <w:spacing w:before="450" w:after="450" w:line="312" w:lineRule="auto"/>
      </w:pPr>
      <w:r>
        <w:rPr>
          <w:rFonts w:ascii="宋体" w:hAnsi="宋体" w:eastAsia="宋体" w:cs="宋体"/>
          <w:color w:val="000"/>
          <w:sz w:val="28"/>
          <w:szCs w:val="28"/>
        </w:rPr>
        <w:t xml:space="preserve">39.13</w:t>
      </w:r>
    </w:p>
    <w:p>
      <w:pPr>
        <w:ind w:left="0" w:right="0" w:firstLine="560"/>
        <w:spacing w:before="450" w:after="450" w:line="312" w:lineRule="auto"/>
      </w:pPr>
      <w:r>
        <w:rPr>
          <w:rFonts w:ascii="宋体" w:hAnsi="宋体" w:eastAsia="宋体" w:cs="宋体"/>
          <w:color w:val="000"/>
          <w:sz w:val="28"/>
          <w:szCs w:val="28"/>
        </w:rPr>
        <w:t xml:space="preserve">进口额</w:t>
      </w:r>
    </w:p>
    <w:p>
      <w:pPr>
        <w:ind w:left="0" w:right="0" w:firstLine="560"/>
        <w:spacing w:before="450" w:after="450" w:line="312" w:lineRule="auto"/>
      </w:pPr>
      <w:r>
        <w:rPr>
          <w:rFonts w:ascii="宋体" w:hAnsi="宋体" w:eastAsia="宋体" w:cs="宋体"/>
          <w:color w:val="000"/>
          <w:sz w:val="28"/>
          <w:szCs w:val="28"/>
        </w:rPr>
        <w:t xml:space="preserve">27.86</w:t>
      </w:r>
    </w:p>
    <w:p>
      <w:pPr>
        <w:ind w:left="0" w:right="0" w:firstLine="560"/>
        <w:spacing w:before="450" w:after="450" w:line="312" w:lineRule="auto"/>
      </w:pPr>
      <w:r>
        <w:rPr>
          <w:rFonts w:ascii="宋体" w:hAnsi="宋体" w:eastAsia="宋体" w:cs="宋体"/>
          <w:color w:val="000"/>
          <w:sz w:val="28"/>
          <w:szCs w:val="28"/>
        </w:rPr>
        <w:t xml:space="preserve">28.85</w:t>
      </w:r>
    </w:p>
    <w:p>
      <w:pPr>
        <w:ind w:left="0" w:right="0" w:firstLine="560"/>
        <w:spacing w:before="450" w:after="450" w:line="312" w:lineRule="auto"/>
      </w:pPr>
      <w:r>
        <w:rPr>
          <w:rFonts w:ascii="宋体" w:hAnsi="宋体" w:eastAsia="宋体" w:cs="宋体"/>
          <w:color w:val="000"/>
          <w:sz w:val="28"/>
          <w:szCs w:val="28"/>
        </w:rPr>
        <w:t xml:space="preserve">33.57</w:t>
      </w:r>
    </w:p>
    <w:p>
      <w:pPr>
        <w:ind w:left="0" w:right="0" w:firstLine="560"/>
        <w:spacing w:before="450" w:after="450" w:line="312" w:lineRule="auto"/>
      </w:pPr>
      <w:r>
        <w:rPr>
          <w:rFonts w:ascii="宋体" w:hAnsi="宋体" w:eastAsia="宋体" w:cs="宋体"/>
          <w:color w:val="000"/>
          <w:sz w:val="28"/>
          <w:szCs w:val="28"/>
        </w:rPr>
        <w:t xml:space="preserve">40.29</w:t>
      </w:r>
    </w:p>
    <w:p>
      <w:pPr>
        <w:ind w:left="0" w:right="0" w:firstLine="560"/>
        <w:spacing w:before="450" w:after="450" w:line="312" w:lineRule="auto"/>
      </w:pPr>
      <w:r>
        <w:rPr>
          <w:rFonts w:ascii="宋体" w:hAnsi="宋体" w:eastAsia="宋体" w:cs="宋体"/>
          <w:color w:val="000"/>
          <w:sz w:val="28"/>
          <w:szCs w:val="28"/>
        </w:rPr>
        <w:t xml:space="preserve">42.27</w:t>
      </w:r>
    </w:p>
    <w:p>
      <w:pPr>
        <w:ind w:left="0" w:right="0" w:firstLine="560"/>
        <w:spacing w:before="450" w:after="450" w:line="312" w:lineRule="auto"/>
      </w:pPr>
      <w:r>
        <w:rPr>
          <w:rFonts w:ascii="宋体" w:hAnsi="宋体" w:eastAsia="宋体" w:cs="宋体"/>
          <w:color w:val="000"/>
          <w:sz w:val="28"/>
          <w:szCs w:val="28"/>
        </w:rPr>
        <w:t xml:space="preserve">45.6</w:t>
      </w:r>
    </w:p>
    <w:p>
      <w:pPr>
        <w:ind w:left="0" w:right="0" w:firstLine="560"/>
        <w:spacing w:before="450" w:after="450" w:line="312" w:lineRule="auto"/>
      </w:pPr>
      <w:r>
        <w:rPr>
          <w:rFonts w:ascii="宋体" w:hAnsi="宋体" w:eastAsia="宋体" w:cs="宋体"/>
          <w:color w:val="000"/>
          <w:sz w:val="28"/>
          <w:szCs w:val="28"/>
        </w:rPr>
        <w:t xml:space="preserve">64.7</w:t>
      </w:r>
    </w:p>
    <w:p>
      <w:pPr>
        <w:ind w:left="0" w:right="0" w:firstLine="560"/>
        <w:spacing w:before="450" w:after="450" w:line="312" w:lineRule="auto"/>
      </w:pPr>
      <w:r>
        <w:rPr>
          <w:rFonts w:ascii="宋体" w:hAnsi="宋体" w:eastAsia="宋体" w:cs="宋体"/>
          <w:color w:val="000"/>
          <w:sz w:val="28"/>
          <w:szCs w:val="28"/>
        </w:rPr>
        <w:t xml:space="preserve">77.27</w:t>
      </w:r>
    </w:p>
    <w:p>
      <w:pPr>
        <w:ind w:left="0" w:right="0" w:firstLine="560"/>
        <w:spacing w:before="450" w:after="450" w:line="312" w:lineRule="auto"/>
      </w:pPr>
      <w:r>
        <w:rPr>
          <w:rFonts w:ascii="宋体" w:hAnsi="宋体" w:eastAsia="宋体" w:cs="宋体"/>
          <w:color w:val="000"/>
          <w:sz w:val="28"/>
          <w:szCs w:val="28"/>
        </w:rPr>
        <w:t xml:space="preserve">65.99</w:t>
      </w:r>
    </w:p>
    <w:p>
      <w:pPr>
        <w:ind w:left="0" w:right="0" w:firstLine="560"/>
        <w:spacing w:before="450" w:after="450" w:line="312" w:lineRule="auto"/>
      </w:pPr>
      <w:r>
        <w:rPr>
          <w:rFonts w:ascii="宋体" w:hAnsi="宋体" w:eastAsia="宋体" w:cs="宋体"/>
          <w:color w:val="000"/>
          <w:sz w:val="28"/>
          <w:szCs w:val="28"/>
        </w:rPr>
        <w:t xml:space="preserve">净出口</w:t>
      </w:r>
    </w:p>
    <w:p>
      <w:pPr>
        <w:ind w:left="0" w:right="0" w:firstLine="560"/>
        <w:spacing w:before="450" w:after="450" w:line="312" w:lineRule="auto"/>
      </w:pPr>
      <w:r>
        <w:rPr>
          <w:rFonts w:ascii="宋体" w:hAnsi="宋体" w:eastAsia="宋体" w:cs="宋体"/>
          <w:color w:val="000"/>
          <w:sz w:val="28"/>
          <w:szCs w:val="28"/>
        </w:rPr>
        <w:t xml:space="preserve">-1.17</w:t>
      </w:r>
    </w:p>
    <w:p>
      <w:pPr>
        <w:ind w:left="0" w:right="0" w:firstLine="560"/>
        <w:spacing w:before="450" w:after="450" w:line="312" w:lineRule="auto"/>
      </w:pPr>
      <w:r>
        <w:rPr>
          <w:rFonts w:ascii="宋体" w:hAnsi="宋体" w:eastAsia="宋体" w:cs="宋体"/>
          <w:color w:val="000"/>
          <w:sz w:val="28"/>
          <w:szCs w:val="28"/>
        </w:rPr>
        <w:t xml:space="preserve">-3.14</w:t>
      </w:r>
    </w:p>
    <w:p>
      <w:pPr>
        <w:ind w:left="0" w:right="0" w:firstLine="560"/>
        <w:spacing w:before="450" w:after="450" w:line="312" w:lineRule="auto"/>
      </w:pPr>
      <w:r>
        <w:rPr>
          <w:rFonts w:ascii="宋体" w:hAnsi="宋体" w:eastAsia="宋体" w:cs="宋体"/>
          <w:color w:val="000"/>
          <w:sz w:val="28"/>
          <w:szCs w:val="28"/>
        </w:rPr>
        <w:t xml:space="preserve">-6.47</w:t>
      </w:r>
    </w:p>
    <w:p>
      <w:pPr>
        <w:ind w:left="0" w:right="0" w:firstLine="560"/>
        <w:spacing w:before="450" w:after="450" w:line="312" w:lineRule="auto"/>
      </w:pPr>
      <w:r>
        <w:rPr>
          <w:rFonts w:ascii="宋体" w:hAnsi="宋体" w:eastAsia="宋体" w:cs="宋体"/>
          <w:color w:val="000"/>
          <w:sz w:val="28"/>
          <w:szCs w:val="28"/>
        </w:rPr>
        <w:t xml:space="preserve">-8.40</w:t>
      </w:r>
    </w:p>
    <w:p>
      <w:pPr>
        <w:ind w:left="0" w:right="0" w:firstLine="560"/>
        <w:spacing w:before="450" w:after="450" w:line="312" w:lineRule="auto"/>
      </w:pPr>
      <w:r>
        <w:rPr>
          <w:rFonts w:ascii="宋体" w:hAnsi="宋体" w:eastAsia="宋体" w:cs="宋体"/>
          <w:color w:val="000"/>
          <w:sz w:val="28"/>
          <w:szCs w:val="28"/>
        </w:rPr>
        <w:t xml:space="preserve">-6.23</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-24.3</w:t>
      </w:r>
    </w:p>
    <w:p>
      <w:pPr>
        <w:ind w:left="0" w:right="0" w:firstLine="560"/>
        <w:spacing w:before="450" w:after="450" w:line="312" w:lineRule="auto"/>
      </w:pPr>
      <w:r>
        <w:rPr>
          <w:rFonts w:ascii="宋体" w:hAnsi="宋体" w:eastAsia="宋体" w:cs="宋体"/>
          <w:color w:val="000"/>
          <w:sz w:val="28"/>
          <w:szCs w:val="28"/>
        </w:rPr>
        <w:t xml:space="preserve">-33.34</w:t>
      </w:r>
    </w:p>
    <w:p>
      <w:pPr>
        <w:ind w:left="0" w:right="0" w:firstLine="560"/>
        <w:spacing w:before="450" w:after="450" w:line="312" w:lineRule="auto"/>
      </w:pPr>
      <w:r>
        <w:rPr>
          <w:rFonts w:ascii="宋体" w:hAnsi="宋体" w:eastAsia="宋体" w:cs="宋体"/>
          <w:color w:val="000"/>
          <w:sz w:val="28"/>
          <w:szCs w:val="28"/>
        </w:rPr>
        <w:t xml:space="preserve">-26.86</w:t>
      </w:r>
    </w:p>
    <w:p>
      <w:pPr>
        <w:ind w:left="0" w:right="0" w:firstLine="560"/>
        <w:spacing w:before="450" w:after="450" w:line="312" w:lineRule="auto"/>
      </w:pPr>
      <w:r>
        <w:rPr>
          <w:rFonts w:ascii="宋体" w:hAnsi="宋体" w:eastAsia="宋体" w:cs="宋体"/>
          <w:color w:val="000"/>
          <w:sz w:val="28"/>
          <w:szCs w:val="28"/>
        </w:rPr>
        <w:t xml:space="preserve">数据来源： 中国 农业统计资料。</w:t>
      </w:r>
    </w:p>
    <w:p>
      <w:pPr>
        <w:ind w:left="0" w:right="0" w:firstLine="560"/>
        <w:spacing w:before="450" w:after="450" w:line="312" w:lineRule="auto"/>
      </w:pPr>
      <w:r>
        <w:rPr>
          <w:rFonts w:ascii="宋体" w:hAnsi="宋体" w:eastAsia="宋体" w:cs="宋体"/>
          <w:color w:val="000"/>
          <w:sz w:val="28"/>
          <w:szCs w:val="28"/>
        </w:rPr>
        <w:t xml:space="preserve">入世后我国畜产品贸易持续逆差且趋势扩大，究其原因主要是随着我国 经济 的高速 发展 和居民收入的增加，我国居民对畜产品的数量需求和质量要求不断地增加和提高，关税税率的大幅下调，使得国外的优质畜产品大量涌入国内，国内的畜产品竞争力显得有所不足；虽然劳动力优势使得畜产品出口具有价格低廉的优势，但生物技术性壁垒、质量检验、食物安全标准等限制性问题却困扰着我国畜产品的出口。</w:t>
      </w:r>
    </w:p>
    <w:p>
      <w:pPr>
        <w:ind w:left="0" w:right="0" w:firstLine="560"/>
        <w:spacing w:before="450" w:after="450" w:line="312" w:lineRule="auto"/>
      </w:pPr>
      <w:r>
        <w:rPr>
          <w:rFonts w:ascii="宋体" w:hAnsi="宋体" w:eastAsia="宋体" w:cs="宋体"/>
          <w:color w:val="000"/>
          <w:sz w:val="28"/>
          <w:szCs w:val="28"/>
        </w:rPr>
        <w:t xml:space="preserve">【 参考 文献 】</w:t>
      </w:r>
    </w:p>
    <w:p>
      <w:pPr>
        <w:ind w:left="0" w:right="0" w:firstLine="560"/>
        <w:spacing w:before="450" w:after="450" w:line="312" w:lineRule="auto"/>
      </w:pPr>
      <w:r>
        <w:rPr>
          <w:rFonts w:ascii="宋体" w:hAnsi="宋体" w:eastAsia="宋体" w:cs="宋体"/>
          <w:color w:val="000"/>
          <w:sz w:val="28"/>
          <w:szCs w:val="28"/>
        </w:rPr>
        <w:t xml:space="preserve">[2] 马述忠、曹瑛杰.我国农产品对外贸易政策变迁及成长环境研究[J].国际经贸探索.2025(1).</w:t>
      </w:r>
    </w:p>
    <w:p>
      <w:pPr>
        <w:ind w:left="0" w:right="0" w:firstLine="560"/>
        <w:spacing w:before="450" w:after="450" w:line="312" w:lineRule="auto"/>
      </w:pPr>
      <w:r>
        <w:rPr>
          <w:rFonts w:ascii="宋体" w:hAnsi="宋体" w:eastAsia="宋体" w:cs="宋体"/>
          <w:color w:val="000"/>
          <w:sz w:val="28"/>
          <w:szCs w:val="28"/>
        </w:rPr>
        <w:t xml:space="preserve">[3] 钱克明.加入ent of our trade policy in animal by-products has overall gone through four phases involving the strict planning management, the decentralization management, the preparation for the e the government made an obvious adjustment in the animal by-products’ support policy of its objective, content and policymix and so on.At the last part of this article, the situation and problem of the animal by-products’ trade and some suggestions al by-products, the evolvement of policy, domestic support, the adjustment of policy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2026-04-29T05:12:51+08:00</dcterms:created>
  <dcterms:modified xsi:type="dcterms:W3CDTF">2026-04-29T05:12:51+08:00</dcterms:modified>
</cp:coreProperties>
</file>

<file path=docProps/custom.xml><?xml version="1.0" encoding="utf-8"?>
<Properties xmlns="http://schemas.openxmlformats.org/officeDocument/2006/custom-properties" xmlns:vt="http://schemas.openxmlformats.org/officeDocument/2006/docPropsVTypes"/>
</file>