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浅谈我国个人所得税改革的根本问题</w:t>
      </w:r>
      <w:bookmarkEnd w:id="1"/>
    </w:p>
    <w:p>
      <w:pPr>
        <w:jc w:val="center"/>
        <w:spacing w:before="0" w:after="450"/>
      </w:pPr>
      <w:r>
        <w:rPr>
          <w:rFonts w:ascii="Arial" w:hAnsi="Arial" w:eastAsia="Arial" w:cs="Arial"/>
          <w:color w:val="999999"/>
          <w:sz w:val="20"/>
          <w:szCs w:val="20"/>
        </w:rPr>
        <w:t xml:space="preserve">来源：网络  作者：独影花开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  论文关键词：个人所得税 根本问题 论文摘要：我国个人所得税的改革已成为各收入阶层关注的焦点。我国现行个人所得税因为目标定位不准确，征收模式未能适时调整，致使税负确定、税率设计不合理、税制复杂，难以征僻，偷逃严重，渊节无力。本文对目标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论文关键词：个人所得税 根本问题</w:t>
      </w:r>
    </w:p>
    <w:p>
      <w:pPr>
        <w:ind w:left="0" w:right="0" w:firstLine="560"/>
        <w:spacing w:before="450" w:after="450" w:line="312" w:lineRule="auto"/>
      </w:pPr>
      <w:r>
        <w:rPr>
          <w:rFonts w:ascii="宋体" w:hAnsi="宋体" w:eastAsia="宋体" w:cs="宋体"/>
          <w:color w:val="000"/>
          <w:sz w:val="28"/>
          <w:szCs w:val="28"/>
        </w:rPr>
        <w:t xml:space="preserve">论文摘要：我国个人所得税的改革已成为各收入阶层关注的焦点。我国现行个人所得税因为目标定位不准确，征收模式未能适时调整，致使税负确定、税率设计不合理、税制复杂，难以征僻，偷逃严重，渊节无力。本文对目标功能定位、征收模式选择、税率设计、征收管理这些个人所得税的根本问题做了一些探讨。</w:t>
      </w:r>
    </w:p>
    <w:p>
      <w:pPr>
        <w:ind w:left="0" w:right="0" w:firstLine="560"/>
        <w:spacing w:before="450" w:after="450" w:line="312" w:lineRule="auto"/>
      </w:pPr>
      <w:r>
        <w:rPr>
          <w:rFonts w:ascii="宋体" w:hAnsi="宋体" w:eastAsia="宋体" w:cs="宋体"/>
          <w:color w:val="000"/>
          <w:sz w:val="28"/>
          <w:szCs w:val="28"/>
        </w:rPr>
        <w:t xml:space="preserve">一、目标功能定位</w:t>
      </w:r>
    </w:p>
    <w:p>
      <w:pPr>
        <w:ind w:left="0" w:right="0" w:firstLine="560"/>
        <w:spacing w:before="450" w:after="450" w:line="312" w:lineRule="auto"/>
      </w:pPr>
      <w:r>
        <w:rPr>
          <w:rFonts w:ascii="宋体" w:hAnsi="宋体" w:eastAsia="宋体" w:cs="宋体"/>
          <w:color w:val="000"/>
          <w:sz w:val="28"/>
          <w:szCs w:val="28"/>
        </w:rPr>
        <w:t xml:space="preserve">个人所得税的目标功能定位是指一国个人所得税在某一时期应主要发挥什么样的功能作用，这是设计和改革个人所得税的首要问题。个人所得税有聚集财政收入和公平收入分配两大功能，因此，一国个人所得税的目标功能定位又有三种选择：</w:t>
      </w:r>
    </w:p>
    <w:p>
      <w:pPr>
        <w:ind w:left="0" w:right="0" w:firstLine="560"/>
        <w:spacing w:before="450" w:after="450" w:line="312" w:lineRule="auto"/>
      </w:pPr>
      <w:r>
        <w:rPr>
          <w:rFonts w:ascii="宋体" w:hAnsi="宋体" w:eastAsia="宋体" w:cs="宋体"/>
          <w:color w:val="000"/>
          <w:sz w:val="28"/>
          <w:szCs w:val="28"/>
        </w:rPr>
        <w:t xml:space="preserve">二、征收模式选择</w:t>
      </w:r>
    </w:p>
    <w:p>
      <w:pPr>
        <w:ind w:left="0" w:right="0" w:firstLine="560"/>
        <w:spacing w:before="450" w:after="450" w:line="312" w:lineRule="auto"/>
      </w:pPr>
      <w:r>
        <w:rPr>
          <w:rFonts w:ascii="宋体" w:hAnsi="宋体" w:eastAsia="宋体" w:cs="宋体"/>
          <w:color w:val="000"/>
          <w:sz w:val="28"/>
          <w:szCs w:val="28"/>
        </w:rPr>
        <w:t xml:space="preserve">从世界范围看，个人所得税有三种征收模式：分类征收模式、综合征收模式和混合征收模式。分类征收模式就是将各类所得分门别类的划分成若干种，对不同来源的所得采用不同的标准和方法征收。这种模式事实上是多个税种的简单集合，因而征收模式简便，易管，也能对不同性质的所得实行差别对待。但这种模式不能全面衡量纳税人的真实纳税能力，不能较好体现量能负担的原则，不仅不同项目间税负不平，而且使所得来源多、综合收入高的纳税人不纳或少纳税，而使应税所得来源单一、综合收入少，但相对集中的人多纳税，易使纳税人改变所得项目名称，分解收入，多次扣除费用，逃避税收。还因为采用该模式，一般项目只能采用比例税率，而使个人所得税的调节存在明显的累退性。我国现行个人所得税就应因为实行分项征收模式，上述问题非常严重。\"</w:t>
      </w:r>
    </w:p>
    <w:p>
      <w:pPr>
        <w:ind w:left="0" w:right="0" w:firstLine="560"/>
        <w:spacing w:before="450" w:after="450" w:line="312" w:lineRule="auto"/>
      </w:pPr>
      <w:r>
        <w:rPr>
          <w:rFonts w:ascii="宋体" w:hAnsi="宋体" w:eastAsia="宋体" w:cs="宋体"/>
          <w:color w:val="000"/>
          <w:sz w:val="28"/>
          <w:szCs w:val="28"/>
        </w:rPr>
        <w:t xml:space="preserve">综合征收模式就是汇集和综合全部所得，统一适用同一种超额累计税率表进行的征收方法。这种模式能较好的贯彻量能负担的原则，从横向和纵向上对税收负担进行公平分配，比较合理，因而较发达国家广泛采用，但对个人申报和税务稽查水平要求高，需要年终汇算清缴，必须以发达的信息网络和全面可靠的原始资料为条件，这无疑提高了征收成本。就我国目前的征管水平看，这种模式只能是我们长期的奋斗目标。</w:t>
      </w:r>
    </w:p>
    <w:p>
      <w:pPr>
        <w:ind w:left="0" w:right="0" w:firstLine="560"/>
        <w:spacing w:before="450" w:after="450" w:line="312" w:lineRule="auto"/>
      </w:pPr>
      <w:r>
        <w:rPr>
          <w:rFonts w:ascii="宋体" w:hAnsi="宋体" w:eastAsia="宋体" w:cs="宋体"/>
          <w:color w:val="000"/>
          <w:sz w:val="28"/>
          <w:szCs w:val="28"/>
        </w:rPr>
        <w:t xml:space="preserve">混合征收模式就是区分不同性质的所得，对一部分分类征收，对另一部分综合征收，即分类征收与综合征收相结合的征收模式。在这种模式中，如果综合分类范围的划分和结合搞得好，就能集中分类模式和综合模式的优点，摒除两者缺陷，达到简便、易管、公平征收的目的。一般说来较优的结合是：大综合，小分类，经常性、经营性所得综合，非经常性、非经营性所得分类；相同性质的所得综合，不同性质的所得分类；计算简便的综合，计算复杂的分类。很显然，现阶段，混合征收模式是我国个人所得税征收模式的必然选择。事实上，世界各国个人所得税征收模式的演变过程反映出这么一个规律：分类征收模式只是与单一居民收入和低水平的征管相适应的征收模式，随着社会经济发展和征管水平的提高，综合征收模式是个人所得税征收的最终要求，而混合征收模式是大多数国家个人所得税征收模式从分类征收走向综合征收的必然过渡。</w:t>
      </w:r>
    </w:p>
    <w:p>
      <w:pPr>
        <w:ind w:left="0" w:right="0" w:firstLine="560"/>
        <w:spacing w:before="450" w:after="450" w:line="312" w:lineRule="auto"/>
      </w:pPr>
      <w:r>
        <w:rPr>
          <w:rFonts w:ascii="宋体" w:hAnsi="宋体" w:eastAsia="宋体" w:cs="宋体"/>
          <w:color w:val="000"/>
          <w:sz w:val="28"/>
          <w:szCs w:val="28"/>
        </w:rPr>
        <w:t xml:space="preserve">三、税率设计</w:t>
      </w:r>
    </w:p>
    <w:p>
      <w:pPr>
        <w:ind w:left="0" w:right="0" w:firstLine="560"/>
        <w:spacing w:before="450" w:after="450" w:line="312" w:lineRule="auto"/>
      </w:pPr>
      <w:r>
        <w:rPr>
          <w:rFonts w:ascii="宋体" w:hAnsi="宋体" w:eastAsia="宋体" w:cs="宋体"/>
          <w:color w:val="000"/>
          <w:sz w:val="28"/>
          <w:szCs w:val="28"/>
        </w:rPr>
        <w:t xml:space="preserve">个人所得税的税率设计应是该税种目标功能要求的最集中表现，税率形式又决定于征收模式的选择，同时作为“经济联合国”的重要成员，我国个人所得税的税率水平、档次、级距的设计既不得不考虑与国际接轨，又不能脱离我国家庭观念强，家庭总收入比个人收入更能全面反映纳税能力的实际，而覆盖个人独资企业、合伙企业的个人所得税，其最高税率又不能不与企业所得税税率相衔接。</w:t>
      </w:r>
    </w:p>
    <w:p>
      <w:pPr>
        <w:ind w:left="0" w:right="0" w:firstLine="560"/>
        <w:spacing w:before="450" w:after="450" w:line="312" w:lineRule="auto"/>
      </w:pPr>
      <w:r>
        <w:rPr>
          <w:rFonts w:ascii="宋体" w:hAnsi="宋体" w:eastAsia="宋体" w:cs="宋体"/>
          <w:color w:val="000"/>
          <w:sz w:val="28"/>
          <w:szCs w:val="28"/>
        </w:rPr>
        <w:t xml:space="preserve">四、征收管理</w:t>
      </w:r>
    </w:p>
    <w:p>
      <w:pPr>
        <w:ind w:left="0" w:right="0" w:firstLine="560"/>
        <w:spacing w:before="450" w:after="450" w:line="312" w:lineRule="auto"/>
      </w:pPr>
      <w:r>
        <w:rPr>
          <w:rFonts w:ascii="宋体" w:hAnsi="宋体" w:eastAsia="宋体" w:cs="宋体"/>
          <w:color w:val="000"/>
          <w:sz w:val="28"/>
          <w:szCs w:val="28"/>
        </w:rPr>
        <w:t xml:space="preserve">(一)进一步完善个人所得税征收基础制度</w:t>
      </w:r>
    </w:p>
    <w:p>
      <w:pPr>
        <w:ind w:left="0" w:right="0" w:firstLine="560"/>
        <w:spacing w:before="450" w:after="450" w:line="312" w:lineRule="auto"/>
      </w:pPr>
      <w:r>
        <w:rPr>
          <w:rFonts w:ascii="宋体" w:hAnsi="宋体" w:eastAsia="宋体" w:cs="宋体"/>
          <w:color w:val="000"/>
          <w:sz w:val="28"/>
          <w:szCs w:val="28"/>
        </w:rPr>
        <w:t xml:space="preserve">1．建立纳税人编码制度，即“个人经济身份证”制度。将居民身份证号码作为个人所得税纳税人税务编码。个人从事的各种与个人所得税有关的活动，不论收入还是支出，均在此编码下反映，这些信息应能从社会方方面面汇集到税收部门进行集中处理，迅速准确的掌握纳税人的收入状况。</w:t>
      </w:r>
    </w:p>
    <w:p>
      <w:pPr>
        <w:ind w:left="0" w:right="0" w:firstLine="560"/>
        <w:spacing w:before="450" w:after="450" w:line="312" w:lineRule="auto"/>
      </w:pPr>
      <w:r>
        <w:rPr>
          <w:rFonts w:ascii="宋体" w:hAnsi="宋体" w:eastAsia="宋体" w:cs="宋体"/>
          <w:color w:val="000"/>
          <w:sz w:val="28"/>
          <w:szCs w:val="28"/>
        </w:rPr>
        <w:t xml:space="preserve">2．强行推行非现金收入结算制度，减少现金流通，广泛使用信用卡和个人支票。同时，将个人收入工资化，工资货币化，工资外发放的各种补贴、津贴、有价证券，以及其他各种福利，必须折价计人工资表中，以使纳税人的真实收入“透明化”。</w:t>
      </w:r>
    </w:p>
    <w:p>
      <w:pPr>
        <w:ind w:left="0" w:right="0" w:firstLine="560"/>
        <w:spacing w:before="450" w:after="450" w:line="312" w:lineRule="auto"/>
      </w:pPr>
      <w:r>
        <w:rPr>
          <w:rFonts w:ascii="宋体" w:hAnsi="宋体" w:eastAsia="宋体" w:cs="宋体"/>
          <w:color w:val="000"/>
          <w:sz w:val="28"/>
          <w:szCs w:val="28"/>
        </w:rPr>
        <w:t xml:space="preserve">(3)建立个人财产登记制度。结合存款实名制的实施，对个人存款，金融资产，房地产以及汽车等重要消费品实行登记制度，以使纳税人的各项财产收入“显性化”，以防将收入与财产进行分解和分割而偷税。</w:t>
      </w:r>
    </w:p>
    <w:p>
      <w:pPr>
        <w:ind w:left="0" w:right="0" w:firstLine="560"/>
        <w:spacing w:before="450" w:after="450" w:line="312" w:lineRule="auto"/>
      </w:pPr>
      <w:r>
        <w:rPr>
          <w:rFonts w:ascii="宋体" w:hAnsi="宋体" w:eastAsia="宋体" w:cs="宋体"/>
          <w:color w:val="000"/>
          <w:sz w:val="28"/>
          <w:szCs w:val="28"/>
        </w:rPr>
        <w:t xml:space="preserve">(二)建立科学的预扣预缴税款制</w:t>
      </w:r>
    </w:p>
    <w:p>
      <w:pPr>
        <w:ind w:left="0" w:right="0" w:firstLine="560"/>
        <w:spacing w:before="450" w:after="450" w:line="312" w:lineRule="auto"/>
      </w:pPr>
      <w:r>
        <w:rPr>
          <w:rFonts w:ascii="宋体" w:hAnsi="宋体" w:eastAsia="宋体" w:cs="宋体"/>
          <w:color w:val="000"/>
          <w:sz w:val="28"/>
          <w:szCs w:val="28"/>
        </w:rPr>
        <w:t xml:space="preserve">个人所得税预扣预缴制是世界各国已经成熟的征管经验。这种制度要求对综合所得必须分项按月或按季、按次预扣预缴，年终汇算清缴，预扣预缴一般应比实际缴纳的税款多，以促使纳税人年终申报。为避免年终汇算清缴时退税面过大，应对应税项目采用不同的预扣预缴办法，如对工薪所得可按目前的征管方法按月预扣预缴，对经营所得以当期实际应缴税款数或上年实际数按月或按季预缴，劳务报酬所得和财产租赁所得以其收入总额按一定的预扣率按次预扣预缴。总之，应在堵塞偷逃漏洞的同时，尽可能简单易操作。</w:t>
      </w:r>
    </w:p>
    <w:p>
      <w:pPr>
        <w:ind w:left="0" w:right="0" w:firstLine="560"/>
        <w:spacing w:before="450" w:after="450" w:line="312" w:lineRule="auto"/>
      </w:pPr>
      <w:r>
        <w:rPr>
          <w:rFonts w:ascii="宋体" w:hAnsi="宋体" w:eastAsia="宋体" w:cs="宋体"/>
          <w:color w:val="000"/>
          <w:sz w:val="28"/>
          <w:szCs w:val="28"/>
        </w:rPr>
        <w:t xml:space="preserve">(三)推行双向申报制度</w:t>
      </w:r>
    </w:p>
    <w:p>
      <w:pPr>
        <w:ind w:left="0" w:right="0" w:firstLine="560"/>
        <w:spacing w:before="450" w:after="450" w:line="312" w:lineRule="auto"/>
      </w:pPr>
      <w:r>
        <w:rPr>
          <w:rFonts w:ascii="宋体" w:hAnsi="宋体" w:eastAsia="宋体" w:cs="宋体"/>
          <w:color w:val="000"/>
          <w:sz w:val="28"/>
          <w:szCs w:val="28"/>
        </w:rPr>
        <w:t xml:space="preserve">双向申报制度是关系综合征收或混合征收成败的重要条件。所谓双向申报制度，是指个人所得税的纳税人和其扣缴义务人对同一笔所得的详细情况分别向税务机关申报的征管制度，其目的是在纳税人和扣缴义务人之间建立起交叉稽核体系，加强税源监控。这种方法为世界各国所采用。考虑到我国现有征管能力还不能接受所有的纳税人申报，应规定只有年收入达到一定标准的纳税人才必须申报，但所有扣缴义务人向个人支付的一切应税所得，不论是否达到纳税标准，都必须向主管税务机关申报，不仅申报应扣税额，还应申报与纳税人相关的其他主要资料信息。之所以这么规定，是因为这种交叉稽核制度的关键应在于支付者。</w:t>
      </w:r>
    </w:p>
    <w:p>
      <w:pPr>
        <w:ind w:left="0" w:right="0" w:firstLine="560"/>
        <w:spacing w:before="450" w:after="450" w:line="312" w:lineRule="auto"/>
      </w:pPr>
      <w:r>
        <w:rPr>
          <w:rFonts w:ascii="宋体" w:hAnsi="宋体" w:eastAsia="宋体" w:cs="宋体"/>
          <w:color w:val="000"/>
          <w:sz w:val="28"/>
          <w:szCs w:val="28"/>
        </w:rPr>
        <w:t xml:space="preserve">(四)重点稽查，加大处罚</w:t>
      </w:r>
    </w:p>
    <w:p>
      <w:pPr>
        <w:ind w:left="0" w:right="0" w:firstLine="560"/>
        <w:spacing w:before="450" w:after="450" w:line="312" w:lineRule="auto"/>
      </w:pPr>
      <w:r>
        <w:rPr>
          <w:rFonts w:ascii="宋体" w:hAnsi="宋体" w:eastAsia="宋体" w:cs="宋体"/>
          <w:color w:val="000"/>
          <w:sz w:val="28"/>
          <w:szCs w:val="28"/>
        </w:rPr>
        <w:t xml:space="preserve">预扣预缴税款制的建立和双向申报制度的推行同时意昧着纳税人和扣缴义务人责任义务的强化。要使其真正履行责任和义务，就必须对其进行重点稽查，对少申报、不申报、少预扣、不预扣、少预缴、不预缴的行为进行严厉处罚。而重点稽查则以运用现代化手段，进行个人收入监控和数据处理的电脑化为前提，为此建立全国庞大的个人所得税数据处理网络正是其必然要求，这也正是完善个人所得税征收基础制度，实行混合征收的必然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2026-06-19T12:26:50+08:00</dcterms:created>
  <dcterms:modified xsi:type="dcterms:W3CDTF">2026-06-19T12:26:50+08:00</dcterms:modified>
</cp:coreProperties>
</file>

<file path=docProps/custom.xml><?xml version="1.0" encoding="utf-8"?>
<Properties xmlns="http://schemas.openxmlformats.org/officeDocument/2006/custom-properties" xmlns:vt="http://schemas.openxmlformats.org/officeDocument/2006/docPropsVTypes"/>
</file>