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有关税收理论问题的论点简介</w:t>
      </w:r>
      <w:bookmarkEnd w:id="1"/>
    </w:p>
    <w:p>
      <w:pPr>
        <w:jc w:val="center"/>
        <w:spacing w:before="0" w:after="450"/>
      </w:pPr>
      <w:r>
        <w:rPr>
          <w:rFonts w:ascii="Arial" w:hAnsi="Arial" w:eastAsia="Arial" w:cs="Arial"/>
          <w:color w:val="999999"/>
          <w:sz w:val="20"/>
          <w:szCs w:val="20"/>
        </w:rPr>
        <w:t xml:space="preserve">来源：网络  作者：心如止水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有关税收理论问题的论点简介 有关税收理论问题的论点简介 有关税收理论问题的论点简介一、几个重大税收政策问题：  （一）促进经济增长方式由粗放型向集约型转变的税收政策。  实现经济增长方式由粗放型向集约型的根本转变，必须既要优化产业结构，促进...</w:t>
      </w:r>
    </w:p>
    <w:p>
      <w:pPr>
        <w:ind w:left="0" w:right="0" w:firstLine="560"/>
        <w:spacing w:before="450" w:after="450" w:line="312" w:lineRule="auto"/>
      </w:pPr>
      <w:r>
        <w:rPr>
          <w:rFonts w:ascii="宋体" w:hAnsi="宋体" w:eastAsia="宋体" w:cs="宋体"/>
          <w:color w:val="000"/>
          <w:sz w:val="28"/>
          <w:szCs w:val="28"/>
        </w:rPr>
        <w:t xml:space="preserve">有关税收理论问题的论点简介 有关税收理论问题的论点简介 有关税收理论问题的论点简介</w:t>
      </w:r>
    </w:p>
    <w:p>
      <w:pPr>
        <w:ind w:left="0" w:right="0" w:firstLine="560"/>
        <w:spacing w:before="450" w:after="450" w:line="312" w:lineRule="auto"/>
      </w:pPr>
      <w:r>
        <w:rPr>
          <w:rFonts w:ascii="宋体" w:hAnsi="宋体" w:eastAsia="宋体" w:cs="宋体"/>
          <w:color w:val="000"/>
          <w:sz w:val="28"/>
          <w:szCs w:val="28"/>
        </w:rPr>
        <w:t xml:space="preserve">一、几个重大税收政策问题：</w:t>
      </w:r>
    </w:p>
    <w:p>
      <w:pPr>
        <w:ind w:left="0" w:right="0" w:firstLine="560"/>
        <w:spacing w:before="450" w:after="450" w:line="312" w:lineRule="auto"/>
      </w:pPr>
      <w:r>
        <w:rPr>
          <w:rFonts w:ascii="宋体" w:hAnsi="宋体" w:eastAsia="宋体" w:cs="宋体"/>
          <w:color w:val="000"/>
          <w:sz w:val="28"/>
          <w:szCs w:val="28"/>
        </w:rPr>
        <w:t xml:space="preserve">（一）促进经济增长方式由粗放型向集约型转变的税收政策。</w:t>
      </w:r>
    </w:p>
    <w:p>
      <w:pPr>
        <w:ind w:left="0" w:right="0" w:firstLine="560"/>
        <w:spacing w:before="450" w:after="450" w:line="312" w:lineRule="auto"/>
      </w:pPr>
      <w:r>
        <w:rPr>
          <w:rFonts w:ascii="宋体" w:hAnsi="宋体" w:eastAsia="宋体" w:cs="宋体"/>
          <w:color w:val="000"/>
          <w:sz w:val="28"/>
          <w:szCs w:val="28"/>
        </w:rPr>
        <w:t xml:space="preserve">实现经济增长方式由粗放型向集约型的根本转变，必须既要优化产业结构，促进产业升级，也要优化区域经济结构，促进经济协调发展。对现有不够合理的经济结构进行大规模的，调整涉及到一系列的税收政策问题，例如，与转让土地使用权和房屋以及其他商品、原材料等货物有关的土地增值税、营业税、印花税，增值税的进项税额与销项税额的问题，同破产企业与被兼并企业有关的欠税问题和亏损结转的问题，兼并方或受让方按照国家引导的方向调整生产经营结构应给予的企业所得税鼓励问题，以及联营企业和大型企业集团的所得税重复征税问题等。与此同时，还应注意以下问题：1、破产清算是加速经济结构调整的一项重要举措，税收在原则上应该给予支持，但在实践中还必须注意防止“假破产，真逃债”，即一方面把债务包袱卸给国家，另一方面破产企业的原班人马和机器设备，却依旧交由别的企业整体接收的非法行为。</w:t>
      </w:r>
    </w:p>
    <w:p>
      <w:pPr>
        <w:ind w:left="0" w:right="0" w:firstLine="560"/>
        <w:spacing w:before="450" w:after="450" w:line="312" w:lineRule="auto"/>
      </w:pPr>
      <w:r>
        <w:rPr>
          <w:rFonts w:ascii="宋体" w:hAnsi="宋体" w:eastAsia="宋体" w:cs="宋体"/>
          <w:color w:val="000"/>
          <w:sz w:val="28"/>
          <w:szCs w:val="28"/>
        </w:rPr>
        <w:t xml:space="preserve">2、我国现行分税制体制中，对国有企业所得税，仍然按照企业隶属关系，将其收入分别划归中央和地方；对铁路、银行、保险部门的各种收入，也仍然沿用旧办法，全部按部门汇总缴纳给中央。这些办法，助长了在长期条块分割管理下所形成的“别人”的资产可以流入，“自己”的资产不得流出的错误思想，阻碍了存量资产在更大范围内进行跨地区、跨部门的重组。</w:t>
      </w:r>
    </w:p>
    <w:p>
      <w:pPr>
        <w:ind w:left="0" w:right="0" w:firstLine="560"/>
        <w:spacing w:before="450" w:after="450" w:line="312" w:lineRule="auto"/>
      </w:pPr>
      <w:r>
        <w:rPr>
          <w:rFonts w:ascii="宋体" w:hAnsi="宋体" w:eastAsia="宋体" w:cs="宋体"/>
          <w:color w:val="000"/>
          <w:sz w:val="28"/>
          <w:szCs w:val="28"/>
        </w:rPr>
        <w:t xml:space="preserve">3、税收只有积极促进国民经济的增长，特别是大力促进集约型的经济增长，才有不断增长的税源。经济增长方式从粗放型向集约型转变，正是在于后者会比前者带来更大的经济效益。</w:t>
      </w:r>
    </w:p>
    <w:p>
      <w:pPr>
        <w:ind w:left="0" w:right="0" w:firstLine="560"/>
        <w:spacing w:before="450" w:after="450" w:line="312" w:lineRule="auto"/>
      </w:pPr>
      <w:r>
        <w:rPr>
          <w:rFonts w:ascii="宋体" w:hAnsi="宋体" w:eastAsia="宋体" w:cs="宋体"/>
          <w:color w:val="000"/>
          <w:sz w:val="28"/>
          <w:szCs w:val="28"/>
        </w:rPr>
        <w:t xml:space="preserve">（二）对投资和再投资的税收鼓励政策。</w:t>
      </w:r>
    </w:p>
    <w:p>
      <w:pPr>
        <w:ind w:left="0" w:right="0" w:firstLine="560"/>
        <w:spacing w:before="450" w:after="450" w:line="312" w:lineRule="auto"/>
      </w:pPr>
      <w:r>
        <w:rPr>
          <w:rFonts w:ascii="宋体" w:hAnsi="宋体" w:eastAsia="宋体" w:cs="宋体"/>
          <w:color w:val="000"/>
          <w:sz w:val="28"/>
          <w:szCs w:val="28"/>
        </w:rPr>
        <w:t xml:space="preserve">（三）对高新技术产业的税收鼓励政策。</w:t>
      </w:r>
    </w:p>
    <w:p>
      <w:pPr>
        <w:ind w:left="0" w:right="0" w:firstLine="560"/>
        <w:spacing w:before="450" w:after="450" w:line="312" w:lineRule="auto"/>
      </w:pPr>
      <w:r>
        <w:rPr>
          <w:rFonts w:ascii="宋体" w:hAnsi="宋体" w:eastAsia="宋体" w:cs="宋体"/>
          <w:color w:val="000"/>
          <w:sz w:val="28"/>
          <w:szCs w:val="28"/>
        </w:rPr>
        <w:t xml:space="preserve">（四）关于对外开放与税收政策。</w:t>
      </w:r>
    </w:p>
    <w:p>
      <w:pPr>
        <w:ind w:left="0" w:right="0" w:firstLine="560"/>
        <w:spacing w:before="450" w:after="450" w:line="312" w:lineRule="auto"/>
      </w:pPr>
      <w:r>
        <w:rPr>
          <w:rFonts w:ascii="宋体" w:hAnsi="宋体" w:eastAsia="宋体" w:cs="宋体"/>
          <w:color w:val="000"/>
          <w:sz w:val="28"/>
          <w:szCs w:val="28"/>
        </w:rPr>
        <w:t xml:space="preserve">2、关于税收国民待遇问题。由于对国民待遇的理解不同，在财税界大致有三种观点。第一种观点认为，国民待遇就是对外国人（包括外国法人，下同）给予本国人完全相同的待遇，因此国民待遇原则和涉外税收优惠政策是矛盾的，对外资企业实行国民待遇就要取消涉外税收优惠政策。第二种观点认为，国民待遇是建立在非歧视原则基础上的，其基本含义是对外国人的待遇不应低于本国人，因而国民待遇原则与涉外税收优惠政策并不矛盾，国民待遇原则不排斥给予外国投资者高于内资企业的待遇。第三种观点认为，国民待遇与涉外税收优惠既有矛盾的一面，又有统一的一面，二者是一对矛盾的统一体。</w:t>
      </w:r>
    </w:p>
    <w:p>
      <w:pPr>
        <w:ind w:left="0" w:right="0" w:firstLine="560"/>
        <w:spacing w:before="450" w:after="450" w:line="312" w:lineRule="auto"/>
      </w:pPr>
      <w:r>
        <w:rPr>
          <w:rFonts w:ascii="宋体" w:hAnsi="宋体" w:eastAsia="宋体" w:cs="宋体"/>
          <w:color w:val="000"/>
          <w:sz w:val="28"/>
          <w:szCs w:val="28"/>
        </w:rPr>
        <w:t xml:space="preserve">（五）出口退税政策。</w:t>
      </w:r>
    </w:p>
    <w:p>
      <w:pPr>
        <w:ind w:left="0" w:right="0" w:firstLine="560"/>
        <w:spacing w:before="450" w:after="450" w:line="312" w:lineRule="auto"/>
      </w:pPr>
      <w:r>
        <w:rPr>
          <w:rFonts w:ascii="宋体" w:hAnsi="宋体" w:eastAsia="宋体" w:cs="宋体"/>
          <w:color w:val="000"/>
          <w:sz w:val="28"/>
          <w:szCs w:val="28"/>
        </w:rPr>
        <w:t xml:space="preserve">二、关于完善税制问题：</w:t>
      </w:r>
    </w:p>
    <w:p>
      <w:pPr>
        <w:ind w:left="0" w:right="0" w:firstLine="560"/>
        <w:spacing w:before="450" w:after="450" w:line="312" w:lineRule="auto"/>
      </w:pPr>
      <w:r>
        <w:rPr>
          <w:rFonts w:ascii="宋体" w:hAnsi="宋体" w:eastAsia="宋体" w:cs="宋体"/>
          <w:color w:val="000"/>
          <w:sz w:val="28"/>
          <w:szCs w:val="28"/>
        </w:rPr>
        <w:t xml:space="preserve">（一）关于优化税制结构：</w:t>
      </w:r>
    </w:p>
    <w:p>
      <w:pPr>
        <w:ind w:left="0" w:right="0" w:firstLine="560"/>
        <w:spacing w:before="450" w:after="450" w:line="312" w:lineRule="auto"/>
      </w:pPr>
      <w:r>
        <w:rPr>
          <w:rFonts w:ascii="宋体" w:hAnsi="宋体" w:eastAsia="宋体" w:cs="宋体"/>
          <w:color w:val="000"/>
          <w:sz w:val="28"/>
          <w:szCs w:val="28"/>
        </w:rPr>
        <w:t xml:space="preserve">优化税制结构是指，符合一国社会经济发展状况及需要的税制结构就是优化的税制结构。从世界各国税制来看，大多数发达国家实行以直接税为主的税制结构。发展中国家因经济发展水平较低，人均收入水平不高，征管手段相对落后，市场机制不健全，因而大都实行间接税为主的税制结构。</w:t>
      </w:r>
    </w:p>
    <w:p>
      <w:pPr>
        <w:ind w:left="0" w:right="0" w:firstLine="560"/>
        <w:spacing w:before="450" w:after="450" w:line="312" w:lineRule="auto"/>
      </w:pPr>
      <w:r>
        <w:rPr>
          <w:rFonts w:ascii="宋体" w:hAnsi="宋体" w:eastAsia="宋体" w:cs="宋体"/>
          <w:color w:val="000"/>
          <w:sz w:val="28"/>
          <w:szCs w:val="28"/>
        </w:rPr>
        <w:t xml:space="preserve">流转税具有征收面广、收入稳定、易于征管等特点。我国现行税收制度在目前和今后相当长时期内对我国基本适用，但目前流转税比重大，所得税比重过小影响了双主体的形成。借鉴国际经验，我国当前应合理调整直接税与间接税之间的比例，逐步加大直接税在税收总额中的比重，逐渐形成以流转税和所得税并重的双主体结构。</w:t>
      </w:r>
    </w:p>
    <w:p>
      <w:pPr>
        <w:ind w:left="0" w:right="0" w:firstLine="560"/>
        <w:spacing w:before="450" w:after="450" w:line="312" w:lineRule="auto"/>
      </w:pPr>
      <w:r>
        <w:rPr>
          <w:rFonts w:ascii="宋体" w:hAnsi="宋体" w:eastAsia="宋体" w:cs="宋体"/>
          <w:color w:val="000"/>
          <w:sz w:val="28"/>
          <w:szCs w:val="28"/>
        </w:rPr>
        <w:t xml:space="preserve">（二）完善税种</w:t>
      </w:r>
    </w:p>
    <w:p>
      <w:pPr>
        <w:ind w:left="0" w:right="0" w:firstLine="560"/>
        <w:spacing w:before="450" w:after="450" w:line="312" w:lineRule="auto"/>
      </w:pPr>
      <w:r>
        <w:rPr>
          <w:rFonts w:ascii="宋体" w:hAnsi="宋体" w:eastAsia="宋体" w:cs="宋体"/>
          <w:color w:val="000"/>
          <w:sz w:val="28"/>
          <w:szCs w:val="28"/>
        </w:rPr>
        <w:t xml:space="preserve">1、关于完善增值税问题：</w:t>
      </w:r>
    </w:p>
    <w:p>
      <w:pPr>
        <w:ind w:left="0" w:right="0" w:firstLine="560"/>
        <w:spacing w:before="450" w:after="450" w:line="312" w:lineRule="auto"/>
      </w:pPr>
      <w:r>
        <w:rPr>
          <w:rFonts w:ascii="宋体" w:hAnsi="宋体" w:eastAsia="宋体" w:cs="宋体"/>
          <w:color w:val="000"/>
          <w:sz w:val="28"/>
          <w:szCs w:val="28"/>
        </w:rPr>
        <w:t xml:space="preserve">（1）征税范围问题。一些专家认为，我国现行增值税征税范围的优化，关键不是要不要扩大到劳务领域，而是在劳务领域覆盖到何种程度的问题。在操作上主张循序渐进，分步互位。但在具体征税范围的确定上，有不同看法。一种意见认为，鉴于征税范围的扩大对地方财政收入和增值税管理规范的影响，以及现有征管能力的制约，先期可考虑对增值税扣税链条影响较大。也便于操作实施的交通运输业和建筑安装业纳人征范围。另一种意见认为，当前应尽快将那些与货物交易密切相连，与抵扣链条的完整性关联度高，与增值税的规范操作抵触较大，管理上便于操作实施的劳务纳入征税范围。第三种意见认为，应将增值税的课税对象扩大到全部商品和劳务的销售，解决现行增值税“链条”中断，混合销售界定不清待难题。</w:t>
      </w:r>
    </w:p>
    <w:p>
      <w:pPr>
        <w:ind w:left="0" w:right="0" w:firstLine="560"/>
        <w:spacing w:before="450" w:after="450" w:line="312" w:lineRule="auto"/>
      </w:pPr>
      <w:r>
        <w:rPr>
          <w:rFonts w:ascii="宋体" w:hAnsi="宋体" w:eastAsia="宋体" w:cs="宋体"/>
          <w:color w:val="000"/>
          <w:sz w:val="28"/>
          <w:szCs w:val="28"/>
        </w:rPr>
        <w:t xml:space="preserve">（2）选型问题。关于这一问题，也有三种不同的看法。</w:t>
      </w:r>
    </w:p>
    <w:p>
      <w:pPr>
        <w:ind w:left="0" w:right="0" w:firstLine="560"/>
        <w:spacing w:before="450" w:after="450" w:line="312" w:lineRule="auto"/>
      </w:pPr>
      <w:r>
        <w:rPr>
          <w:rFonts w:ascii="宋体" w:hAnsi="宋体" w:eastAsia="宋体" w:cs="宋体"/>
          <w:color w:val="000"/>
          <w:sz w:val="28"/>
          <w:szCs w:val="28"/>
        </w:rPr>
        <w:t xml:space="preserve">第一种看法，主张近期仍维持生产型增值税格局，因为它较好地体现了税收的财政原则、公平原则和效率原则。消费型可视为增值税改革的长期目标。</w:t>
      </w:r>
    </w:p>
    <w:p>
      <w:pPr>
        <w:ind w:left="0" w:right="0" w:firstLine="560"/>
        <w:spacing w:before="450" w:after="450" w:line="312" w:lineRule="auto"/>
      </w:pPr>
      <w:r>
        <w:rPr>
          <w:rFonts w:ascii="宋体" w:hAnsi="宋体" w:eastAsia="宋体" w:cs="宋体"/>
          <w:color w:val="000"/>
          <w:sz w:val="28"/>
          <w:szCs w:val="28"/>
        </w:rPr>
        <w:t xml:space="preserve">第二种看法，主张改现行生产型增值税为收入型增值税，允许固定资产所含税金作为进项税金分年抵扣。</w:t>
      </w:r>
    </w:p>
    <w:p>
      <w:pPr>
        <w:ind w:left="0" w:right="0" w:firstLine="560"/>
        <w:spacing w:before="450" w:after="450" w:line="312" w:lineRule="auto"/>
      </w:pPr>
      <w:r>
        <w:rPr>
          <w:rFonts w:ascii="宋体" w:hAnsi="宋体" w:eastAsia="宋体" w:cs="宋体"/>
          <w:color w:val="000"/>
          <w:sz w:val="28"/>
          <w:szCs w:val="28"/>
        </w:rPr>
        <w:t xml:space="preserve">第三种看法认为，消费型增值税是我国增值税类型转换的目标模式，但根据我国目前的财政承受力，增值税类型的转换只能逐步过渡。当前，可以考虑将“消费型”增值税当成产业政策来利用，实行有限制的或定向的消费型增值税。具体设想是在关系国计民生的高新技术、交通电力、能源等基础产业中采用“消费型”，将抵扣的资本物限定为技术、设备，旨在促进企业转换机制，并抑制投资扩张。转型期的收入缺口可以通过一些过渡性的安排予以缓解或弥补。比如，对固定资产的存量和增量可分别按年度分比例抵扣。对前者在规定的购置年限内允许部分抵扣，对后者一般当年抵扣的比例最低，往年逐步递增，直到全额抵扣。</w:t>
      </w:r>
    </w:p>
    <w:p>
      <w:pPr>
        <w:ind w:left="0" w:right="0" w:firstLine="560"/>
        <w:spacing w:before="450" w:after="450" w:line="312" w:lineRule="auto"/>
      </w:pPr>
      <w:r>
        <w:rPr>
          <w:rFonts w:ascii="宋体" w:hAnsi="宋体" w:eastAsia="宋体" w:cs="宋体"/>
          <w:color w:val="000"/>
          <w:sz w:val="28"/>
          <w:szCs w:val="28"/>
        </w:rPr>
        <w:t xml:space="preserve">（3）税率优化问题。第一，税率结构模式的选择。有两种不同的看法：一是强调增值税的“中性”原则，主张简并税率档次 ，认为单一税率结构可以有效消除“无税扣税”、“低税高扣”等弊端。一是维持当前的双税率格局，并且，双税率结构也符合世界潮流。第二，税率的量度调整。同世界上实行增值税国家比较，我国基本税率适度，可继续维持。但优惠税率有偏高之嫌，可考虑向下微调为11％。第三，弱化优惠税率累退性的技术手段。可以考虑在技术上设定一个征前扣除率（即基本税率与优惠税率的率差），同时在全部纳税环节统一执行一档基本税率。当国家在对适用优惠税率的纳税人征税时，除按照发票扣税外，再补扣一个设定的扣除率，从而保证抵扣和链条的完整，解决因优惠税率的应用而造成税负在纳税人之间转嫁的难题。</w:t>
      </w:r>
    </w:p>
    <w:p>
      <w:pPr>
        <w:ind w:left="0" w:right="0" w:firstLine="560"/>
        <w:spacing w:before="450" w:after="450" w:line="312" w:lineRule="auto"/>
      </w:pPr>
      <w:r>
        <w:rPr>
          <w:rFonts w:ascii="宋体" w:hAnsi="宋体" w:eastAsia="宋体" w:cs="宋体"/>
          <w:color w:val="000"/>
          <w:sz w:val="28"/>
          <w:szCs w:val="28"/>
        </w:rPr>
        <w:t xml:space="preserve">（4）增值税的管理问题。汉前增值税管理方面的矛盾突出，税收流失严重，必须加大增值税规范化管理的力度。其具体办法有，第一，改进和加强发票管理办法。第二，整顿和加强银行账户管理并实行增值税税金结算专户管理。第三，赋予税务机关在异常申报方面的核定征税权，制定转让定价和利息、费用分摊的专门规定。第四，改革现行增值税制度简化“三附表”的填报内容。建立税务机关辅导后再申报的纳税辅导制度。</w:t>
      </w:r>
    </w:p>
    <w:p>
      <w:pPr>
        <w:ind w:left="0" w:right="0" w:firstLine="560"/>
        <w:spacing w:before="450" w:after="450" w:line="312" w:lineRule="auto"/>
      </w:pPr>
      <w:r>
        <w:rPr>
          <w:rFonts w:ascii="宋体" w:hAnsi="宋体" w:eastAsia="宋体" w:cs="宋体"/>
          <w:color w:val="000"/>
          <w:sz w:val="28"/>
          <w:szCs w:val="28"/>
        </w:rPr>
        <w:t xml:space="preserve">2、关于统一内外资企业所得税问题：</w:t>
      </w:r>
    </w:p>
    <w:p>
      <w:pPr>
        <w:ind w:left="0" w:right="0" w:firstLine="560"/>
        <w:spacing w:before="450" w:after="450" w:line="312" w:lineRule="auto"/>
      </w:pPr>
      <w:r>
        <w:rPr>
          <w:rFonts w:ascii="宋体" w:hAnsi="宋体" w:eastAsia="宋体" w:cs="宋体"/>
          <w:color w:val="000"/>
          <w:sz w:val="28"/>
          <w:szCs w:val="28"/>
        </w:rPr>
        <w:t xml:space="preserve">（1）纳税人的确定问题。一种意见认为，统一后的企业所得税应当遵循国际惯例，以法人为纳税人。另一种意见认为仅以法人为纳税人是涵盖不全的。所以统一后的所得税应称为“经营所得税”，凡有经营所得的企业、单位和组织，均视为纳税人。</w:t>
      </w:r>
    </w:p>
    <w:p>
      <w:pPr>
        <w:ind w:left="0" w:right="0" w:firstLine="560"/>
        <w:spacing w:before="450" w:after="450" w:line="312" w:lineRule="auto"/>
      </w:pPr>
      <w:r>
        <w:rPr>
          <w:rFonts w:ascii="宋体" w:hAnsi="宋体" w:eastAsia="宋体" w:cs="宋体"/>
          <w:color w:val="000"/>
          <w:sz w:val="28"/>
          <w:szCs w:val="28"/>
        </w:rPr>
        <w:t xml:space="preserve">（3）应税所得额的确定问题。目前我国在这方面的管理较乱，税基受侵蚀，税款流失严重。因此，要从多种途径探寻建立企业所得税会计的办法，如建立相对独立的由若干计税扣除标准组成的所得税会计制度，彻底消除企业财务制度对计税所得的影响，对实行计税工资办法的人员要有明确的界定，明确汇总纳税企业税前扣除项目的具体标准等。所以应同时建立一套完整规范的与企业财会制度完全分离的分行业税前扣除标准。</w:t>
      </w:r>
    </w:p>
    <w:p>
      <w:pPr>
        <w:ind w:left="0" w:right="0" w:firstLine="560"/>
        <w:spacing w:before="450" w:after="450" w:line="312" w:lineRule="auto"/>
      </w:pPr>
      <w:r>
        <w:rPr>
          <w:rFonts w:ascii="宋体" w:hAnsi="宋体" w:eastAsia="宋体" w:cs="宋体"/>
          <w:color w:val="000"/>
          <w:sz w:val="28"/>
          <w:szCs w:val="28"/>
        </w:rPr>
        <w:t xml:space="preserve">3、关于个人所得税问题：</w:t>
      </w:r>
    </w:p>
    <w:p>
      <w:pPr>
        <w:ind w:left="0" w:right="0" w:firstLine="560"/>
        <w:spacing w:before="450" w:after="450" w:line="312" w:lineRule="auto"/>
      </w:pPr>
      <w:r>
        <w:rPr>
          <w:rFonts w:ascii="宋体" w:hAnsi="宋体" w:eastAsia="宋体" w:cs="宋体"/>
          <w:color w:val="000"/>
          <w:sz w:val="28"/>
          <w:szCs w:val="28"/>
        </w:rPr>
        <w:t xml:space="preserve">随着改革开放的深入，个人所得税已成为最具潜力、最有发展前途的税种之一。但我国现行个人所得税制度设计和征收管理都还存在着诸多不足之处，影响着其功能的进一步发挥，需要加以完善。</w:t>
      </w:r>
    </w:p>
    <w:p>
      <w:pPr>
        <w:ind w:left="0" w:right="0" w:firstLine="560"/>
        <w:spacing w:before="450" w:after="450" w:line="312" w:lineRule="auto"/>
      </w:pPr>
      <w:r>
        <w:rPr>
          <w:rFonts w:ascii="宋体" w:hAnsi="宋体" w:eastAsia="宋体" w:cs="宋体"/>
          <w:color w:val="000"/>
          <w:sz w:val="28"/>
          <w:szCs w:val="28"/>
        </w:rPr>
        <w:t xml:space="preserve">第一，改进个人所得税制度的设计。以“分类综合所得税”取代当前的“分类所得税”计征模式，可将之视为改革的目标。但这种税制模式操作比较复杂，征管成本过高，近期不宜实行。目前只能在“分类所得税”模式下对个人所得税制度进行改进。基本设想：一是改进对“工资、薪金所得”课税的费用扣除方法，实行费用扣除标准“指数化”，使费用扣除标准与物价指数挂钩，同时，按纳税人生活费用支出内容不同分别设置基础扣除，赡养扣除、特定支出扣除等项目，充分照顾不同纳税人家庭状况的差别，使税收负担更公平合理。二是改进对“工资、薪金所得”项目的计算征收方法，在未实行“分类综合所得税”之前，可考虑先实行按月预缴、年终汇算清缴的计征方法，以均衡税负，防范偷漏税。三是调整税率，简并“工资薪金所得”适用税率的级次，并适当调低其最高边际税率，以更好体现税收公平与效率原则；调整有关所得项目的适用税率，使非勤劳所得的税收负担重于勤劳所得的税收负担，更好地发挥个人所得税的调节功能。</w:t>
      </w:r>
    </w:p>
    <w:p>
      <w:pPr>
        <w:ind w:left="0" w:right="0" w:firstLine="560"/>
        <w:spacing w:before="450" w:after="450" w:line="312" w:lineRule="auto"/>
      </w:pPr>
      <w:r>
        <w:rPr>
          <w:rFonts w:ascii="宋体" w:hAnsi="宋体" w:eastAsia="宋体" w:cs="宋体"/>
          <w:color w:val="000"/>
          <w:sz w:val="28"/>
          <w:szCs w:val="28"/>
        </w:rPr>
        <w:t xml:space="preserve">第二，完善征收管理。一要改进征收方法，实行纳税人和所得支付单位“双重纳税申报”制度，以便税务机关进行交叉稽核，对企业支付给个人的费用，如不按规定申报，则不允许在企业所得税前列支，以此强化征收管理工作。二是尽快建立居民个人收入和财产申报、登记制度以及居民储蓄存款“实名制”，并大力推行个人收入支付的“票据化”，实行银行与税务部门计算机联网，以利于税源的控管。三是修订、充实《税收征管法》，将征管办法的适用对象由“从事生产、经营的纳税人”，扩大到包括有非生产经营所得的个人在内的全部纳税人，为个人所得税的征管工作提供有力的法律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2026-11-01T02:07:31+08:00</dcterms:created>
  <dcterms:modified xsi:type="dcterms:W3CDTF">2026-11-01T02:07:31+08:00</dcterms:modified>
</cp:coreProperties>
</file>

<file path=docProps/custom.xml><?xml version="1.0" encoding="utf-8"?>
<Properties xmlns="http://schemas.openxmlformats.org/officeDocument/2006/custom-properties" xmlns:vt="http://schemas.openxmlformats.org/officeDocument/2006/docPropsVTypes"/>
</file>