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生产型增值税向消费型增值税转型的意义及对策论文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生产型增值税向消费型增值税转型的意义，希望大家认真阅读，相信对大家能有帮助!一、增值税概念及类型我国增值税是对在我国境内从事销售货物或提供加工、修理修配劳务以及从事进口货物的单位和个人取得的增值额为课税对象征税的一种...</w:t>
      </w:r>
    </w:p>
    <w:p>
      <w:pPr>
        <w:ind w:left="0" w:right="0" w:firstLine="560"/>
        <w:spacing w:before="450" w:after="450" w:line="312" w:lineRule="auto"/>
      </w:pPr>
      <w:r>
        <w:rPr>
          <w:rFonts w:ascii="宋体" w:hAnsi="宋体" w:eastAsia="宋体" w:cs="宋体"/>
          <w:color w:val="000"/>
          <w:sz w:val="28"/>
          <w:szCs w:val="28"/>
        </w:rPr>
        <w:t xml:space="preserve">摘要：论文网为大家整理了生产型增值税向消费型增值税转型的意义，希望大家认真阅读，相信对大家能有帮助!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一、增值税概念及类型</w:t>
      </w:r>
    </w:p>
    <w:p>
      <w:pPr>
        <w:ind w:left="0" w:right="0" w:firstLine="560"/>
        <w:spacing w:before="450" w:after="450" w:line="312" w:lineRule="auto"/>
      </w:pPr>
      <w:r>
        <w:rPr>
          <w:rFonts w:ascii="宋体" w:hAnsi="宋体" w:eastAsia="宋体" w:cs="宋体"/>
          <w:color w:val="000"/>
          <w:sz w:val="28"/>
          <w:szCs w:val="28"/>
        </w:rPr>
        <w:t xml:space="preserve">我国增值税是对在我国境内从事销售货物或提供加工、修理修配劳务以及从事进口货物的单位和个人取得的增值额为课税对象征税的一种税。对增值税可以按不同的标准进行分类，其中，以扣除项目中对外购固定资产的处理方式不同，可将增值税划分为生产型增值税、收入型增值税和消费型增值税。</w:t>
      </w:r>
    </w:p>
    <w:p>
      <w:pPr>
        <w:ind w:left="0" w:right="0" w:firstLine="560"/>
        <w:spacing w:before="450" w:after="450" w:line="312" w:lineRule="auto"/>
      </w:pPr>
      <w:r>
        <w:rPr>
          <w:rFonts w:ascii="宋体" w:hAnsi="宋体" w:eastAsia="宋体" w:cs="宋体"/>
          <w:color w:val="000"/>
          <w:sz w:val="28"/>
          <w:szCs w:val="28"/>
        </w:rPr>
        <w:t xml:space="preserve">1.生产型增值税。是指计算增值税时，不允许扣除任何外购固定资产的价款，作为课税基数的法定增值额除包括纳税人新创造价值外，还包括当期计入成本的外购固定资产价款部分，即法定增值额相当于当期工资、奖金、利息、租金，利润等理论增值额和折旧额之和。从整个国民经济来看，这一课税基数大体相当</w:t>
      </w:r>
    </w:p>
    <w:p>
      <w:pPr>
        <w:ind w:left="0" w:right="0" w:firstLine="560"/>
        <w:spacing w:before="450" w:after="450" w:line="312" w:lineRule="auto"/>
      </w:pPr>
      <w:r>
        <w:rPr>
          <w:rFonts w:ascii="宋体" w:hAnsi="宋体" w:eastAsia="宋体" w:cs="宋体"/>
          <w:color w:val="000"/>
          <w:sz w:val="28"/>
          <w:szCs w:val="28"/>
        </w:rPr>
        <w:t xml:space="preserve">于国民生产总值的统计口径，故称为生产型增值税。此种类型的增值税其法定增值额大于理论增值额，对固定资产存在重复征税，而且越是有机构成高的行业，重复征税越严重。这种类型的增值税虽然不利于鼓励投资但可以保证财政收入。</w:t>
      </w:r>
    </w:p>
    <w:p>
      <w:pPr>
        <w:ind w:left="0" w:right="0" w:firstLine="560"/>
        <w:spacing w:before="450" w:after="450" w:line="312" w:lineRule="auto"/>
      </w:pPr>
      <w:r>
        <w:rPr>
          <w:rFonts w:ascii="宋体" w:hAnsi="宋体" w:eastAsia="宋体" w:cs="宋体"/>
          <w:color w:val="000"/>
          <w:sz w:val="28"/>
          <w:szCs w:val="28"/>
        </w:rPr>
        <w:t xml:space="preserve">2.收入型增值税。是指计算增值税时，对外购固定资产价款只允许扣除当期产品价值的折旧费部分，作为课税基数的法定增值额相当于当期工资、奖金、利息、租金、利润等各增值项目之和。从整个国民经济来看，这一课税基数大体相当于国民收入部分，故称为收入型增值税。此种类型的增值税其法定增值额与理论增值额一致，从理论来讲是一种标准的增值税，但由于外购固定资产价款是以计提折旧的方式分期转入产品价值的，且转入部分没有合法的外购凭证，故给凭发票扣税的计算方法带来困难，从而影响了这种方法的广泛使用。</w:t>
      </w:r>
    </w:p>
    <w:p>
      <w:pPr>
        <w:ind w:left="0" w:right="0" w:firstLine="560"/>
        <w:spacing w:before="450" w:after="450" w:line="312" w:lineRule="auto"/>
      </w:pPr>
      <w:r>
        <w:rPr>
          <w:rFonts w:ascii="宋体" w:hAnsi="宋体" w:eastAsia="宋体" w:cs="宋体"/>
          <w:color w:val="000"/>
          <w:sz w:val="28"/>
          <w:szCs w:val="28"/>
        </w:rPr>
        <w:t xml:space="preserve">3.消费型增值税。是指计算增值税时，允许将当期购入的固定资产价款一次全部扣除，作为课税基数的法定增值额相当于纳税人当期的全部销售额扣除外购的全部生产资料后的余额。从整个国民经济来看，这一课税基数仅限于消费数据价值的部分，因而称为消费型增值税。此种类型的增值税在购进固定资产的当期因扣除额大大增加，会减少财政收入。但这种方法最宜规范凭发票扣税的计算方法，既便于操作，也便于管理，因而是三种类型中最先进、最能体现增值税优越性的一种类型。</w:t>
      </w:r>
    </w:p>
    <w:p>
      <w:pPr>
        <w:ind w:left="0" w:right="0" w:firstLine="560"/>
        <w:spacing w:before="450" w:after="450" w:line="312" w:lineRule="auto"/>
      </w:pPr>
      <w:r>
        <w:rPr>
          <w:rFonts w:ascii="宋体" w:hAnsi="宋体" w:eastAsia="宋体" w:cs="宋体"/>
          <w:color w:val="000"/>
          <w:sz w:val="28"/>
          <w:szCs w:val="28"/>
        </w:rPr>
        <w:t xml:space="preserve">二、现阶段我国选用生产型增值税的依据</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虽然生产型增值税整体上不如消费型增值税优越，但由于我国现阶段的经济形式和经济运行模式使得我国短时间内尚不具备把生产型增值税转换为收入型和消费型增值税的条件。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1.生产型增值税有利于保证财政收入，增强中央的宏观调控能力，由于外购固定资产已纳增值税不允许抵扣，其课征基数包括了各种耐用的资本货物和用于消费的货物，这样便使生产型增值税具有抵扣额小、税基宽的特点，在同样的税率条件下可以取得较多的税收收入。</w:t>
      </w:r>
    </w:p>
    <w:p>
      <w:pPr>
        <w:ind w:left="0" w:right="0" w:firstLine="560"/>
        <w:spacing w:before="450" w:after="450" w:line="312" w:lineRule="auto"/>
      </w:pPr>
      <w:r>
        <w:rPr>
          <w:rFonts w:ascii="宋体" w:hAnsi="宋体" w:eastAsia="宋体" w:cs="宋体"/>
          <w:color w:val="000"/>
          <w:sz w:val="28"/>
          <w:szCs w:val="28"/>
        </w:rPr>
        <w:t xml:space="preserve">2.生产型增值税有利于消除投资恶性膨胀，抑制非理性投资。生产型增值税在一定程度上存在重复课税，这是它的主要缺陷，但是在特定的经济环境下却成为它的优点。在投资领域，我国历来存在普遍的软预算约束，它常常引发投资规模恶性膨胀，并且伴之以严重的产业结构失调和重复投资。这种投资膨胀又常常成为通货膨胀的先导。在这个背景下，1994年税制改革果断选择了生产型增值税，从而为我国实现经济“软着陆”打下了良好的制度基础。</w:t>
      </w:r>
    </w:p>
    <w:p>
      <w:pPr>
        <w:ind w:left="0" w:right="0" w:firstLine="560"/>
        <w:spacing w:before="450" w:after="450" w:line="312" w:lineRule="auto"/>
      </w:pPr>
      <w:r>
        <w:rPr>
          <w:rFonts w:ascii="宋体" w:hAnsi="宋体" w:eastAsia="宋体" w:cs="宋体"/>
          <w:color w:val="000"/>
          <w:sz w:val="28"/>
          <w:szCs w:val="28"/>
        </w:rPr>
        <w:t xml:space="preserve">3.生产型增值税有利于扩大就业。时下，生产型增值税对扩大就业是大有作为。它不允许抵扣固定资产所含税金，从而限制了资本有机构成高的产业发展，有利于资本有机构成低的产业迅速扩张，从而便于扩大就业。从目前再就业工程看，下岗人员除了从事餐饮、商业、家政服务等第三产业外，大多数进入私营企业和其它中小型企业。而这些企业大都是资本、技术含量低，劳动密集型的产业。</w:t>
      </w:r>
    </w:p>
    <w:p>
      <w:pPr>
        <w:ind w:left="0" w:right="0" w:firstLine="560"/>
        <w:spacing w:before="450" w:after="450" w:line="312" w:lineRule="auto"/>
      </w:pPr>
      <w:r>
        <w:rPr>
          <w:rFonts w:ascii="宋体" w:hAnsi="宋体" w:eastAsia="宋体" w:cs="宋体"/>
          <w:color w:val="000"/>
          <w:sz w:val="28"/>
          <w:szCs w:val="28"/>
        </w:rPr>
        <w:t xml:space="preserve">4.选择生产型增值税是由我国目前的税收征管水平决定的。由于我国税收征管体制改革不彻底，征管模式比较落后，相关配套措施跟不上，征管水平难以在短时间内迅速改观，同时中国经济小模式化运营也是税务行政效率低下的原因之一。另外，很多企业会计核算不健全，纳税意识淡薄，也增加了征管难度。选择收入型或消费型增值税，税款抵扣复杂，难免会产生一系列的问题。</w:t>
      </w:r>
    </w:p>
    <w:p>
      <w:pPr>
        <w:ind w:left="0" w:right="0" w:firstLine="560"/>
        <w:spacing w:before="450" w:after="450" w:line="312" w:lineRule="auto"/>
      </w:pPr>
      <w:r>
        <w:rPr>
          <w:rFonts w:ascii="宋体" w:hAnsi="宋体" w:eastAsia="宋体" w:cs="宋体"/>
          <w:color w:val="000"/>
          <w:sz w:val="28"/>
          <w:szCs w:val="28"/>
        </w:rPr>
        <w:t xml:space="preserve">三、现行增值税的主要弊端</w:t>
      </w:r>
    </w:p>
    <w:p>
      <w:pPr>
        <w:ind w:left="0" w:right="0" w:firstLine="560"/>
        <w:spacing w:before="450" w:after="450" w:line="312" w:lineRule="auto"/>
      </w:pPr>
      <w:r>
        <w:rPr>
          <w:rFonts w:ascii="宋体" w:hAnsi="宋体" w:eastAsia="宋体" w:cs="宋体"/>
          <w:color w:val="000"/>
          <w:sz w:val="28"/>
          <w:szCs w:val="28"/>
        </w:rPr>
        <w:t xml:space="preserve">1.一是未能彻底解决重复征税问题。只有全额抵扣外购所有货物的已纳增值税，才能真正避免重复征税，而现行增值税暂行条例不允许扣除固定资产已纳税款，使得商品价值中包含的固定资产的转移价值既计入了新价值，也计入了增值额，最终对未纳税和已纳税的固定资产重复征税。</w:t>
      </w:r>
    </w:p>
    <w:p>
      <w:pPr>
        <w:ind w:left="0" w:right="0" w:firstLine="560"/>
        <w:spacing w:before="450" w:after="450" w:line="312" w:lineRule="auto"/>
      </w:pPr>
      <w:r>
        <w:rPr>
          <w:rFonts w:ascii="宋体" w:hAnsi="宋体" w:eastAsia="宋体" w:cs="宋体"/>
          <w:color w:val="000"/>
          <w:sz w:val="28"/>
          <w:szCs w:val="28"/>
        </w:rPr>
        <w:t xml:space="preserve">2.二是不利于企业扩大再投资。在生产型增值税下，企业外购固定资产不能抵扣，使企业投资越多税负越重，影响企业后劲发展。同样，基础产业、高新技术产业和西部地区都需要大量投资，现行税制政策将使高投入导致高税负，不利于这些产业和地区的发展。</w:t>
      </w:r>
    </w:p>
    <w:p>
      <w:pPr>
        <w:ind w:left="0" w:right="0" w:firstLine="560"/>
        <w:spacing w:before="450" w:after="450" w:line="312" w:lineRule="auto"/>
      </w:pPr>
      <w:r>
        <w:rPr>
          <w:rFonts w:ascii="宋体" w:hAnsi="宋体" w:eastAsia="宋体" w:cs="宋体"/>
          <w:color w:val="000"/>
          <w:sz w:val="28"/>
          <w:szCs w:val="28"/>
        </w:rPr>
        <w:t xml:space="preserve">3.不利于我国进出口贸易的进一步发展。对出口产品彻底退税，实行零税率是世界各国的通行做法，而生产型增值税出口产品还含有外购资本品部分已交纳的税款，并没有实现彻底的出口退税，而进口产品在生产国实行了彻底退税，削弱了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4.增加税收征管成本。由于资本性支出进项税不能抵扣，在凭发票抵扣过程中必须正确划分低值易耗品、固定资产及再建工程，这都大大增加了税务机关的工作难度和工作量，既增加了税收成本，也给偷逃税者以可乘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2026-01-22T19:02:01+08:00</dcterms:created>
  <dcterms:modified xsi:type="dcterms:W3CDTF">2026-01-22T19:02:01+08:00</dcterms:modified>
</cp:coreProperties>
</file>

<file path=docProps/custom.xml><?xml version="1.0" encoding="utf-8"?>
<Properties xmlns="http://schemas.openxmlformats.org/officeDocument/2006/custom-properties" xmlns:vt="http://schemas.openxmlformats.org/officeDocument/2006/docPropsVTypes"/>
</file>