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论营业税改征增值税的难点</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论营业税改征增值税的难点 论营业税改征增值税的难点论营业税改征增值税的难点 精品源自教学论文【论文摘要】分税制改革中之所以形成增值税和营业税并立的制度,是为了保证地方政府获得稳定的财政收入来源。今天,在地方政府仍然没有形成稳定的财政收入来源...</w:t>
      </w:r>
    </w:p>
    <w:p>
      <w:pPr>
        <w:ind w:left="0" w:right="0" w:firstLine="560"/>
        <w:spacing w:before="450" w:after="450" w:line="312" w:lineRule="auto"/>
      </w:pPr>
      <w:r>
        <w:rPr>
          <w:rFonts w:ascii="宋体" w:hAnsi="宋体" w:eastAsia="宋体" w:cs="宋体"/>
          <w:color w:val="000"/>
          <w:sz w:val="28"/>
          <w:szCs w:val="28"/>
        </w:rPr>
        <w:t xml:space="preserve">论营业税改征增值税的难点 论营业税改征增值税的难点论营业税改征增值税的难点 精品源自教学论文</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2026-03-26T16:41:12+08:00</dcterms:created>
  <dcterms:modified xsi:type="dcterms:W3CDTF">2026-03-26T16:41:12+08:00</dcterms:modified>
</cp:coreProperties>
</file>

<file path=docProps/custom.xml><?xml version="1.0" encoding="utf-8"?>
<Properties xmlns="http://schemas.openxmlformats.org/officeDocument/2006/custom-properties" xmlns:vt="http://schemas.openxmlformats.org/officeDocument/2006/docPropsVTypes"/>
</file>