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国有商业银行应“理性上市”(1)论文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国有独资商业银行综合改革是继续深化银行业改革的重点。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因此，国有独资商业银行应该实现“理性上市”，增加一点理性，避免一点盲目性。 中国加入世界贸易组织已经两年多了，中国在加入时所作出的各项承诺正在逐步兑现，这个时间表实际上是非常紧凑的。也就是说，现在中国金融业的改革，已经不仅是视我国金融和经济发展的实际状况而按部就班从容进行的一个过程，还要同时考虑到兑现我们已经做出的承诺，考虑到兑现各种承诺后对我国金融业带来的巨大影响。这就造成了一个两难的局面：一方面，按照中国金融业目前的状况，尤其是银行业发展滞后状况，我们在产权结构和市场竞争结构方面距离一个成熟市场经济国家的金融体系而言还有相当差距，因此，我们需要一个较长的时间来进行金融体系的制度建设，这是一个渐进的过程;另一方面，由于要及时兑现承诺，为了应对外国金融机构的挑战，我们又必须加快改革的速度，加大改革的力度，保证我国金融体系尤其是银行业在与外国银行竞争的时候立于不败之地。</w:t>
      </w:r>
    </w:p>
    <w:p>
      <w:pPr>
        <w:ind w:left="0" w:right="0" w:firstLine="560"/>
        <w:spacing w:before="450" w:after="450" w:line="312" w:lineRule="auto"/>
      </w:pPr>
      <w:r>
        <w:rPr>
          <w:rFonts w:ascii="宋体" w:hAnsi="宋体" w:eastAsia="宋体" w:cs="宋体"/>
          <w:color w:val="000"/>
          <w:sz w:val="28"/>
          <w:szCs w:val="28"/>
        </w:rPr>
        <w:t xml:space="preserve">　　这个两难悖论使得银监会在制订各种改革措施的时候，必须综合考虑到方方面面的因素，必须谨慎从事。银监会的建立似乎加快了中国银行业改革的整体步伐。在2025年12月1日的一份题为《中国银行业对外开放的新里程碑》的报告中，中国银监会指出，国有商业银行是我国银行业的主体，资产总和占银行业总资产的56%。国有独资商业银行综合改革是继续深化银行业改革的重点。</w:t>
      </w:r>
    </w:p>
    <w:p>
      <w:pPr>
        <w:ind w:left="0" w:right="0" w:firstLine="560"/>
        <w:spacing w:before="450" w:after="450" w:line="312" w:lineRule="auto"/>
      </w:pPr>
      <w:r>
        <w:rPr>
          <w:rFonts w:ascii="宋体" w:hAnsi="宋体" w:eastAsia="宋体" w:cs="宋体"/>
          <w:color w:val="000"/>
          <w:sz w:val="28"/>
          <w:szCs w:val="28"/>
        </w:rPr>
        <w:t xml:space="preserve">　　近年来，国有独资商业银行改革取得积极进展，但是，要适应经济金融发展和对外开放的需要，还需进一步加快国有独资商业银行的改革，目标是将其改造成治理结构完善、运行机制健全、经营目标明确、财务状况良好和具有国际竞争力的现代金融企业。具备条件的国有独资商业银行可改组为国家控股的股份制商业银行，按照市场原则，有条件的可以上市。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但是治理结构的完善不是靠监管可以达到的目标，而是必须对国有独资商业银行的产权结构进行彻底的改革，唯一的最终的出路是要实现国有独资商业银行的上市，运用资本市场使得国有银行的股权多元化，从而在国有银行内建立现代企业制度。尽管今年初以来银监会对金融机构贷款规模的快速增长保持高度警惕，继续对金融机构不良贷款余额和不良贷款率进行“双控”，银行业的总体不良贷款水平确实有所下降，但是总体的不良贷款率仍然很高。9月末，按五级分类口径，银行业主要金融机构不良贷款余额比年初下降966亿，不良贷款率为18.74%，而四家国有商业银行不良贷款余额为19992.27亿元，不良贷款比率为21.38%。这样高的不良贷款率必然构成银行上市的巨大障碍。中国建设银行和中国银行的不良贷款率是四大国有独资商业银行中比较低的，但与国际标准仍然相距遥远。不良贷款率影响银行的资产质量，资产质量不仅标志着银行的盈利能力较弱，而且暗示着银行的系统风险较高，这就必然使股市对该银行的市场前景反应黯淡，从而影响股市的整体稳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国有商业银行的改革本来就是为了使得这些银行成为独立的市场竞争者，建立产权多元化的现代企业制度并实现治理机制的完善，如果为了解决上市问题而采取简单的财政注资的方法，不仅是短视的，而且为以后的银行业改革制造了新的障碍。现在，国有独资商业银行上市的呼声一浪高过一浪，这对于股市的发展可以说是亦喜亦忧，喜的是资本市场又出现了新的生力军，而且四大国有独资商业银行的巨大资产规模意味着资本市场的容量将迅速得到扩充;忧的是国有独资商业银行的盈利能力和资 产状况难以在短时间内获得迅速改观，很可能对股市造成震荡性的影响。因此，国有独资商业银行应该实现“理性上市”，增加一点理性，避免一点盲目性。各国有独资商业银行要根据自己的资产充足率水平、不良贷款率水平、资产利润率水平、收入利润率水平等，客观地、实事求是地确定自己的“上市路线图”，而不是为了上市而上市。国务院对银行上市的要求是“积极稳妥，不盲目攀比，成熟一家，批准一家”，这个说法是比较谨慎的。</w:t>
      </w:r>
    </w:p>
    <w:p>
      <w:pPr>
        <w:ind w:left="0" w:right="0" w:firstLine="560"/>
        <w:spacing w:before="450" w:after="450" w:line="312" w:lineRule="auto"/>
      </w:pPr>
      <w:r>
        <w:rPr>
          <w:rFonts w:ascii="宋体" w:hAnsi="宋体" w:eastAsia="宋体" w:cs="宋体"/>
          <w:color w:val="000"/>
          <w:sz w:val="28"/>
          <w:szCs w:val="28"/>
        </w:rPr>
        <w:t xml:space="preserve">　　在四大国有独资商业银行中，建行的不良贷款率最接近10%的水平(约12%)，因此有希望首先上市，至于中行，其不良贷款率将近18%，在两年内上市的可能性不大，除非它能够保证迅速将不良贷款率降到10%。尽管上市是一个必然选择，但我不认为短期内可以实现这个目标。我国国有商业银行距离上市的要求还有一段距离。国有银行应在争取上市的时间内，加紧训练自己的“内功”--继续清收不良贷款、继续稳健经营提高盈利水平、切实实行公司化改造，为一个“理性的上市”准备条件。不理性的上市只会造就不理性的股市，这是资本市场的广大投资者所不愿意看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2026-04-29T01:40:38+08:00</dcterms:created>
  <dcterms:modified xsi:type="dcterms:W3CDTF">2026-04-29T01:40:38+08:00</dcterms:modified>
</cp:coreProperties>
</file>

<file path=docProps/custom.xml><?xml version="1.0" encoding="utf-8"?>
<Properties xmlns="http://schemas.openxmlformats.org/officeDocument/2006/custom-properties" xmlns:vt="http://schemas.openxmlformats.org/officeDocument/2006/docPropsVTypes"/>
</file>