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21世纪财务管理的环境变迁及其发展趋势</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21世纪财务管理的环境变迁及其发展趋势 21世纪财务管理的环境变迁及其发展趋势 21世纪财务管理的环境变迁及其发展趋势回首20世纪，从中外财务管理的发展史中，可以总结出一条基本规律：财务管理发展与创新的动力来自财务管理环境的变迁。展望21世...</w:t>
      </w:r>
    </w:p>
    <w:p>
      <w:pPr>
        <w:ind w:left="0" w:right="0" w:firstLine="560"/>
        <w:spacing w:before="450" w:after="450" w:line="312" w:lineRule="auto"/>
      </w:pPr>
      <w:r>
        <w:rPr>
          <w:rFonts w:ascii="宋体" w:hAnsi="宋体" w:eastAsia="宋体" w:cs="宋体"/>
          <w:color w:val="000"/>
          <w:sz w:val="28"/>
          <w:szCs w:val="28"/>
        </w:rPr>
        <w:t xml:space="preserve">21世纪财务管理的环境变迁及其发展趋势 21世纪财务管理的环境变迁及其发展趋势 21世纪财务管理的环境变迁及其发展趋势</w:t>
      </w:r>
    </w:p>
    <w:p>
      <w:pPr>
        <w:ind w:left="0" w:right="0" w:firstLine="560"/>
        <w:spacing w:before="450" w:after="450" w:line="312" w:lineRule="auto"/>
      </w:pPr>
      <w:r>
        <w:rPr>
          <w:rFonts w:ascii="宋体" w:hAnsi="宋体" w:eastAsia="宋体" w:cs="宋体"/>
          <w:color w:val="000"/>
          <w:sz w:val="28"/>
          <w:szCs w:val="28"/>
        </w:rPr>
        <w:t xml:space="preserve">回首20世纪，从中外财务管理的发展史中，可以总结出一条基本规律：财务管理发展与创新的动力来自财务管理环境的变迁。展望21世纪，对于财务管理发展趋势的认识，同样离不开对当前与今后一段时间内企业所处的环境分析。</w:t>
      </w:r>
    </w:p>
    <w:p>
      <w:pPr>
        <w:ind w:left="0" w:right="0" w:firstLine="560"/>
        <w:spacing w:before="450" w:after="450" w:line="312" w:lineRule="auto"/>
      </w:pPr>
      <w:r>
        <w:rPr>
          <w:rFonts w:ascii="宋体" w:hAnsi="宋体" w:eastAsia="宋体" w:cs="宋体"/>
          <w:color w:val="000"/>
          <w:sz w:val="28"/>
          <w:szCs w:val="28"/>
        </w:rPr>
        <w:t xml:space="preserve">一、21世纪财务管理的环境变迁及其对财务管理的挑战</w:t>
      </w:r>
    </w:p>
    <w:p>
      <w:pPr>
        <w:ind w:left="0" w:right="0" w:firstLine="560"/>
        <w:spacing w:before="450" w:after="450" w:line="312" w:lineRule="auto"/>
      </w:pPr>
      <w:r>
        <w:rPr>
          <w:rFonts w:ascii="宋体" w:hAnsi="宋体" w:eastAsia="宋体" w:cs="宋体"/>
          <w:color w:val="000"/>
          <w:sz w:val="28"/>
          <w:szCs w:val="28"/>
        </w:rPr>
        <w:t xml:space="preserve">对于财务管理的环境变迁，可从宏观环境和微观环境两个方面分析。从宏观环境看，主要体现在：经济全球化浪潮势不可挡；知识经济方兴未艾；信息技术、通信技术与电子商务的蓬勃发展等等。而从微观环境分析，又表现为：公司内部的机构重组；公司之间的购并与重组；虚拟公司的兴起等方面。而每一方面的特点及其对财务管理，都提出了挑战。</w:t>
      </w:r>
    </w:p>
    <w:p>
      <w:pPr>
        <w:ind w:left="0" w:right="0" w:firstLine="560"/>
        <w:spacing w:before="450" w:after="450" w:line="312" w:lineRule="auto"/>
      </w:pPr>
      <w:r>
        <w:rPr>
          <w:rFonts w:ascii="宋体" w:hAnsi="宋体" w:eastAsia="宋体" w:cs="宋体"/>
          <w:color w:val="000"/>
          <w:sz w:val="28"/>
          <w:szCs w:val="28"/>
        </w:rPr>
        <w:t xml:space="preserve">在经济全球化浪潮中，对财务管理有着直接影响的是金融全球化。金融已经成了改变我们生活的关键性力量，在某种意义上，未来不是信息时代而是金融时代。金融全球化对企业来说是一柄双刃剑。它使企业筹资、投资有更多的选择机会，选择权是有价值的，所以说，金融全球化客观上提升了企业的价值；但从1997年的亚洲金融风暴可以看出，在金融全球化的背后，是极大的风险。在金融工具和衍生金融工具不断创新的今天，如何寻求机遇，规避风险，是财务管理当前和今后一段时间所面临的最重要课题。</w:t>
      </w:r>
    </w:p>
    <w:p>
      <w:pPr>
        <w:ind w:left="0" w:right="0" w:firstLine="560"/>
        <w:spacing w:before="450" w:after="450" w:line="312" w:lineRule="auto"/>
      </w:pPr>
      <w:r>
        <w:rPr>
          <w:rFonts w:ascii="宋体" w:hAnsi="宋体" w:eastAsia="宋体" w:cs="宋体"/>
          <w:color w:val="000"/>
          <w:sz w:val="28"/>
          <w:szCs w:val="28"/>
        </w:rPr>
        <w:t xml:space="preserve">2、知识经济的兴起。1996年经济合作与发展组织在《以知识为基础的经济》的报告中首次正式使用了“知识经济”这一概念，并对“知识经济”下了明确的定义，即“知识经济是建立在知识和经验的生产、分配和使用上的经济”。这标志着一个崭新时代的到来。知识经济的发展方向主要体现在两个方面：一是知识对传统产业的高度渗透，全面提高传统产业的技术含量，促进产业不断升级；二是高新技术产业的迅速发展。对高新技术产业，美国又称为“新经济”，认为美国近十多年的经济持续稳步的发展，主要归功于“新经济”，而“新经济”的发展又带动了传统产业的升级换代，从而建立了一种良性循环的经济发展格局，对企业财务管理来说，知识经济改变了企业资源配置结构，使传统的以厂房、机器、资本为主要内容的资源配置结构改变为以知识为基础的知识资本为主的资源配置结构。那么，对于知识资本如何进行确认、计量和管理又成为一个重要课题。</w:t>
      </w:r>
    </w:p>
    <w:p>
      <w:pPr>
        <w:ind w:left="0" w:right="0" w:firstLine="560"/>
        <w:spacing w:before="450" w:after="450" w:line="312" w:lineRule="auto"/>
      </w:pPr>
      <w:r>
        <w:rPr>
          <w:rFonts w:ascii="宋体" w:hAnsi="宋体" w:eastAsia="宋体" w:cs="宋体"/>
          <w:color w:val="000"/>
          <w:sz w:val="28"/>
          <w:szCs w:val="28"/>
        </w:rPr>
        <w:t xml:space="preserve">3、电子商务蓬勃发展。电子商务是由美国IBM公司在20世纪90年代率先提出的，是计算机技术和通信技术两者结合的成果。与传统商业模式相比，电子商务是一种全新的商业模式。随着电子商务的发展，传统的财务管理也演化到网络财务时代。网络财务的最显著特点是实时报告(real—time reporting)，企业可以进行在线管理。网络财务的前景是诱入的，但它引起的安全问题同样让人担心。</w:t>
      </w:r>
    </w:p>
    <w:p>
      <w:pPr>
        <w:ind w:left="0" w:right="0" w:firstLine="560"/>
        <w:spacing w:before="450" w:after="450" w:line="312" w:lineRule="auto"/>
      </w:pPr>
      <w:r>
        <w:rPr>
          <w:rFonts w:ascii="宋体" w:hAnsi="宋体" w:eastAsia="宋体" w:cs="宋体"/>
          <w:color w:val="000"/>
          <w:sz w:val="28"/>
          <w:szCs w:val="28"/>
        </w:rPr>
        <w:t xml:space="preserve">企业重构的外部因素是来自全球企业间激烈竞争的压力以及技术的进步，特别是信息技术和通信技术突飞猛进的发展，而内部原因则是为了增强其竞争优势而必须的战略调整。企业重构对企业本身，甚至对社会都产生了巨大的冲击，也对财务管理提出了严峻的挑战。如公司内部重构时如何进行资产剥离；公司之间的购并如何进行资本运作；跨国购并时如何进行国际财务管理；而虚拟企业的财务管理更是无章可循，目前仍处于摸索阶段。</w:t>
      </w:r>
    </w:p>
    <w:p>
      <w:pPr>
        <w:ind w:left="0" w:right="0" w:firstLine="560"/>
        <w:spacing w:before="450" w:after="450" w:line="312" w:lineRule="auto"/>
      </w:pPr>
      <w:r>
        <w:rPr>
          <w:rFonts w:ascii="宋体" w:hAnsi="宋体" w:eastAsia="宋体" w:cs="宋体"/>
          <w:color w:val="000"/>
          <w:sz w:val="28"/>
          <w:szCs w:val="28"/>
        </w:rPr>
        <w:t xml:space="preserve">二、21世纪财务管理的发展趋势 针对当代财务管理面临的困境，为了更好地满足21世纪财务管理的需要，财务管理理论与方法将以环境变迁为契机，不断进行创新。在今后一段时间内，可以预见财务管理将呈现出以下的发展趋势：</w:t>
      </w:r>
    </w:p>
    <w:p>
      <w:pPr>
        <w:ind w:left="0" w:right="0" w:firstLine="560"/>
        <w:spacing w:before="450" w:after="450" w:line="312" w:lineRule="auto"/>
      </w:pPr>
      <w:r>
        <w:rPr>
          <w:rFonts w:ascii="宋体" w:hAnsi="宋体" w:eastAsia="宋体" w:cs="宋体"/>
          <w:color w:val="000"/>
          <w:sz w:val="28"/>
          <w:szCs w:val="28"/>
        </w:rPr>
        <w:t xml:space="preserve">但是网络财务只是企业管理信息系统的一个组成部分，它既不能等同也不能代替企业管理信息系统。管理信息系统已从20世纪60—70年代的物料需求规划(MRP)，发展到80年代的制造资源规划(MRPⅡ)，再进一步演化到90年代的企业资源规划(ERP)。ERP系统的基本思路是将企业的运营流程看作是一个紧密连接的供应链，包括供应商、制造工厂、分销网络和客户等；将企业内部划分成几个相互协同作业的支持子系统，如财务、市场营销、生产制造、人力资源、质量控制、服务维护、工程技术等，把客户需求和企业内部的制造活动以及供应商和制造资源整合在一起，体现了完全按用户需求制造的思想。由此可见，网络财务的发展趋势是融入到企业资源规划(ERP)系统中。</w:t>
      </w:r>
    </w:p>
    <w:p>
      <w:pPr>
        <w:ind w:left="0" w:right="0" w:firstLine="560"/>
        <w:spacing w:before="450" w:after="450" w:line="312" w:lineRule="auto"/>
      </w:pPr>
      <w:r>
        <w:rPr>
          <w:rFonts w:ascii="宋体" w:hAnsi="宋体" w:eastAsia="宋体" w:cs="宋体"/>
          <w:color w:val="000"/>
          <w:sz w:val="28"/>
          <w:szCs w:val="28"/>
        </w:rPr>
        <w:t xml:space="preserve">3、财务风险管理与财务安全管理并重，风险投资管理将成为财务管理的重要内容。随着企业所面临的金融全球化、知识经济和电子商务等财务环境的变化，企业所承受的财务风险进一步加大了。金融全球化和电子商务所产生的“网上银行”及“电子货币”将使国际间的资本流动更快捷，资本决策可在瞬间完成，这使得货币的形式及本质发生变化，从有形形态演化成无形形态、从直接价值演化成间接价值等。知识经济将使信息传播、处理、反馈以及更新的速度大大加快。这些新变化既给企业带来机遇，同时也加剧了企，业的财务风险。值得注意的是，企业在加强财务风险管理的同时，往往忽视财务安全管理，无意中为经济犯罪行为打开了方便之门。电子商务业务的拓展，特别是金融性业务的拓展，往往容易出现一种严重的脱节现象，这就是业务发展与有效监督机制不能同步进行，业务和技术有新的发展，而有效的监督取不上，从而严重威胁企业的财务安全。企业要采取相应的措施，比如财务软件的“防火墙”技术等。</w:t>
      </w:r>
    </w:p>
    <w:p>
      <w:pPr>
        <w:ind w:left="0" w:right="0" w:firstLine="560"/>
        <w:spacing w:before="450" w:after="450" w:line="312" w:lineRule="auto"/>
      </w:pPr>
      <w:r>
        <w:rPr>
          <w:rFonts w:ascii="宋体" w:hAnsi="宋体" w:eastAsia="宋体" w:cs="宋体"/>
          <w:color w:val="000"/>
          <w:sz w:val="28"/>
          <w:szCs w:val="28"/>
        </w:rPr>
        <w:t xml:space="preserve">4、财务制度更加灵活多样，既降低现代企业的代理成本，又增加企业的亲和力。财务制度作为一种公开的“财务合约”，用来规范企业的激励和约束机制，而激励与约束机制又是为了降低企业委托一代理关系中的代理成本。现代企业的委托一代理关系一般包括顾客与公司、债权人与股东、股东与经理以及经理与雇员等多种关系。在组成和约集的众多关系中，都会出现代理难题和代理成本，而和约集又构成了现代公司。由于委托人与代理人之间在企业的经营过程中会有多次利益背离，委托人为了确保代理人的行为符合自己的利益，就有必要进行激励、约束；惩罚和监督，而这些强制措施都会带来代理成本。财务危机使情况更加复杂，它加剧了大多数的代理难题和成本。为了提高企业的财务价值，可以预见，企业将采取更加灵活多样的激励机制，如员工持股、利润分成、高层管理人员股票期权以及灵活的福利制度等，来降低企业的代理成本，同时也增加员工对企业的认同感。另外，对于财务和约中的债务和约、管理和约等的执行情况要进行监督，从而建立健全约束机制。现代企业的约束机制也是多层次、多角度的，如政府法规、馈券条款、债券评级、财务报表审计、维持良好声誉等等。激励与约束是相对应的，缺一不? 伞?nbsp;</w:t>
      </w:r>
    </w:p>
    <w:p>
      <w:pPr>
        <w:ind w:left="0" w:right="0" w:firstLine="560"/>
        <w:spacing w:before="450" w:after="450" w:line="312" w:lineRule="auto"/>
      </w:pPr>
      <w:r>
        <w:rPr>
          <w:rFonts w:ascii="宋体" w:hAnsi="宋体" w:eastAsia="宋体" w:cs="宋体"/>
          <w:color w:val="000"/>
          <w:sz w:val="28"/>
          <w:szCs w:val="28"/>
        </w:rPr>
        <w:t xml:space="preserve">三、启示与对策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2026-01-22T16:29:00+08:00</dcterms:created>
  <dcterms:modified xsi:type="dcterms:W3CDTF">2026-01-22T16:29:00+08:00</dcterms:modified>
</cp:coreProperties>
</file>

<file path=docProps/custom.xml><?xml version="1.0" encoding="utf-8"?>
<Properties xmlns="http://schemas.openxmlformats.org/officeDocument/2006/custom-properties" xmlns:vt="http://schemas.openxmlformats.org/officeDocument/2006/docPropsVTypes"/>
</file>