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医学论文综述范文3000本(13篇)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学论文综述范文3000本1&gt;【摘要】目的探讨临床医学血液细胞检验的质量控制方法。方法选取20_年4月～20_年12月在我院健康体检患者150例作为研究对象，分析其血液检测过程中影响结果的因素。结果采用不同稀释比例、不同放置时间和不同检测温...</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医学论文综述范文3000本2</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医学论文综述范文3000本3</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医学论文综述范文3000本4</w:t>
      </w:r>
    </w:p>
    <w:p>
      <w:pPr>
        <w:ind w:left="0" w:right="0" w:firstLine="560"/>
        <w:spacing w:before="450" w:after="450" w:line="312" w:lineRule="auto"/>
      </w:pPr>
      <w:r>
        <w:rPr>
          <w:rFonts w:ascii="宋体" w:hAnsi="宋体" w:eastAsia="宋体" w:cs="宋体"/>
          <w:color w:val="000"/>
          <w:sz w:val="28"/>
          <w:szCs w:val="28"/>
        </w:rPr>
        <w:t xml:space="preserve">关键词：钢丝环扎 四肢长骨骨折 济南论文 开题报告</w:t>
      </w:r>
    </w:p>
    <w:p>
      <w:pPr>
        <w:ind w:left="0" w:right="0" w:firstLine="560"/>
        <w:spacing w:before="450" w:after="450" w:line="312" w:lineRule="auto"/>
      </w:pPr>
      <w:r>
        <w:rPr>
          <w:rFonts w:ascii="宋体" w:hAnsi="宋体" w:eastAsia="宋体" w:cs="宋体"/>
          <w:color w:val="000"/>
          <w:sz w:val="28"/>
          <w:szCs w:val="28"/>
        </w:rPr>
        <w:t xml:space="preserve">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360°植骨的方法，外用钢丝环扎，配合LCP坚强内固定，术后3~12个月内进行随访，根据愈合情况和功能恢复情况分析手术的临床疗效。选题目地在于探讨治疗四肢长骨骨折不愈合的手术改进方法和疗效，为临床治疗提供参考。</w:t>
      </w:r>
    </w:p>
    <w:p>
      <w:pPr>
        <w:ind w:left="0" w:right="0" w:firstLine="560"/>
        <w:spacing w:before="450" w:after="450" w:line="312" w:lineRule="auto"/>
      </w:pPr>
      <w:r>
        <w:rPr>
          <w:rFonts w:ascii="宋体" w:hAnsi="宋体" w:eastAsia="宋体" w:cs="宋体"/>
          <w:color w:val="000"/>
          <w:sz w:val="28"/>
          <w:szCs w:val="28"/>
        </w:rPr>
        <w:t xml:space="preserve">本课题以导师多年的临床资料为依据，通过对骨折不愈合手术治疗的国内外文献进行系统整理，结合山东中医药大学附属医院骨科病房对四肢长骨骨折不愈合患者的随访调查及回顾性分析，根据骨科特殊生物力学特点和导师治疗骨折不愈合的多年临床体会，分析治疗效果，并对手术中的细节问题做初步探讨与论述。同时也希望可以通过对导师的临床实践的研究、总结，能为今后的临床工作提供一些帮助和指导。</w:t>
      </w:r>
    </w:p>
    <w:p>
      <w:pPr>
        <w:ind w:left="0" w:right="0" w:firstLine="560"/>
        <w:spacing w:before="450" w:after="450" w:line="312" w:lineRule="auto"/>
      </w:pPr>
      <w:r>
        <w:rPr>
          <w:rFonts w:ascii="宋体" w:hAnsi="宋体" w:eastAsia="宋体" w:cs="宋体"/>
          <w:color w:val="000"/>
          <w:sz w:val="28"/>
          <w:szCs w:val="28"/>
        </w:rPr>
        <w:t xml:space="preserve">二、本课题目前国内外研究的动态、水平</w:t>
      </w:r>
    </w:p>
    <w:p>
      <w:pPr>
        <w:ind w:left="0" w:right="0" w:firstLine="560"/>
        <w:spacing w:before="450" w:after="450" w:line="312" w:lineRule="auto"/>
      </w:pPr>
      <w:r>
        <w:rPr>
          <w:rFonts w:ascii="宋体" w:hAnsi="宋体" w:eastAsia="宋体" w:cs="宋体"/>
          <w:color w:val="000"/>
          <w:sz w:val="28"/>
          <w:szCs w:val="28"/>
        </w:rPr>
        <w:t xml:space="preserve">治疗骨折不愈合，可分为手术治疗和非手术治疗，其中手术治疗最重要的就是植骨术加更改断端内固定。骨折不愈合应用自体骨移植治疗效果显著，已经形成共识。 植骨是治疗骨不连的重要方法,植骨方式临床多采用髓内外联合植骨。沿肌间隙进入, 骨膜下小心剥离显露骨折部位, 取出内固定器械, 清除骨断端间瘢痕, 咬除硬化骨, 打通髓腔, 修整骨折端, 手法复位, 按照骨缺损情况取骨。髓内植骨以比髓腔稍粗的骨棒,贴紧髓腔骨质;髓外上盖植骨宜用螺丝钉固定植骨块;骨碎屑充分填充残余的空隙,这样才能确实达到植骨的目的和要求。自体皮- 松质骨植骨的爬行替代缩短了骨折愈合过程,新鲜的自体骨具有生物活性,不存在免疫排异,无传染疾病的风险,同时存在骨传导和骨诱导能力。</w:t>
      </w:r>
    </w:p>
    <w:p>
      <w:pPr>
        <w:ind w:left="0" w:right="0" w:firstLine="560"/>
        <w:spacing w:before="450" w:after="450" w:line="312" w:lineRule="auto"/>
      </w:pPr>
      <w:r>
        <w:rPr>
          <w:rFonts w:ascii="宋体" w:hAnsi="宋体" w:eastAsia="宋体" w:cs="宋体"/>
          <w:color w:val="000"/>
          <w:sz w:val="28"/>
          <w:szCs w:val="28"/>
        </w:rPr>
        <w:t xml:space="preserve">内固定物更换得坚持以下原则，原钢板内固定者,可更换成交锁髓内针或更长的钢板置于张力侧;原交锁髓内针内固定者,可选用更大号髓内针或钢板内固定;原先短钢板内固定者，可改成较长的钢板。所有病例均需植骨。更换内固定物后,，术后石膏外固定者,应及早进行肌肉收缩锻炼活动,骨痂生长良好后,去石膏开始关节屈伸功能锻炼。但是临床上医师应该具体问题具体对待，可以根据骨痂生长情况酌情处理,出院时务必详细医嘱病人注意事项,配合医生,直到骨折完全愈合。LCP钢板内固定适用于四肢长骨骨折不愈合,可用拉力螺钉固定碎骨块及移植骨块, 并对断端行轴向加压锁定。手术关键是将骨折端的瘢痕结缔组织全部切除, 骨端硬化骨全部咬除, 露出正常骨质, 钻通髓腔, 植入的骨块必须牢固的嵌入缺损区, 间隙用松质骨填满,。应积极正确指导术后功能锻炼, 严格定期随访及指导。避免过早的不正确的负重。综上所述，对于骨折不愈合的治疗，自体骨移植疗效确切，安全稳妥...</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医学论文综述范文3000本5</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医学论文综述范文3000本6</w:t>
      </w:r>
    </w:p>
    <w:p>
      <w:pPr>
        <w:ind w:left="0" w:right="0" w:firstLine="560"/>
        <w:spacing w:before="450" w:after="450" w:line="312" w:lineRule="auto"/>
      </w:pPr>
      <w:r>
        <w:rPr>
          <w:rFonts w:ascii="宋体" w:hAnsi="宋体" w:eastAsia="宋体" w:cs="宋体"/>
          <w:color w:val="000"/>
          <w:sz w:val="28"/>
          <w:szCs w:val="28"/>
        </w:rPr>
        <w:t xml:space="preserve">护理专业药理学教学改革，对培养具有系统化整体护理能力的实用型护理人才十分重要。下面是我为大家推荐的护理综述论文，供大家参考。护理综述论文 范文 篇一：《朗格罕组织细胞增生症护理》 1临床资料 患儿11例，平均年龄2-4岁，11例患儿的临床表现依次为:淋巴结肿大(76%，19/25)，肝脾肿大(72%，18/25)，皮疹(60%，15/25)，骨质浸润(52%，13/25)，贫血(52%，13/25)，发热(52%，13/25)，肺部浸润(44%，11/25)。实验室检查血象、骨髓像、肺部x线缺乏特异性表现;骨骼X线病变以溶骨性骨质破坏多见;头颅CT/MRI为诊断颅底骨质破坏和蝶鞍病变的重要 方法 。患儿确诊为朗细胞组织细胞增生症。 治疗 本病属于免疫系统疾病，治疗该病症必须增强免疫力，可以注射^v^免疫^v^^v^治疗。 2护理 护理计划及早制定。患儿所患一种罕见的疾病，尽快确诊，积极配合医生迅速和有效地使所有援助检查，皮肤科，儿科和其他科室会诊。对这种严重的疾病评估，获取相关信息，并与医生的治疗方案，孩子们组织讨论，制定了详细的护理计划，认真落实和不断改进的条件，并根据合理的谨慎 措施 转变。 发烧护理 密切观察体温变化，每天6次测量体温恢复正常后3天，每天一次衡量，卧床休息，补充营养和液体的温度后，及时更换汗湿衣服，以防止滴湿疹的发生。 心理护理 儿童 有康复的强烈愿望，通过耐心说服，消除恐惧的治疗，治疗可以有意识地给予精神上安慰。为家长密切合作进行治疗。 高蛋白饮食和营养，高维生素，好食物和合理的原则，以改善机体健康。增加人体的耐受化疗，提高免疫力。特殊治疗时，如呕吐，严重且难以考虑饮食或静脉高营养消耗的元素，以确保病人有足够的热量，改善营养状况。 病人的病情在手术前仔细观察，观察腹部疼痛，位置，范围，腹胀情况排气排便情况的性质，使快速，皮肤准备，术前皮肤测试等，禁用止痛药，以防掩盖病情。 患者手术后回到病房，以枕平卧4〜6小时，头侧面，保持呼吸通畅，必要时给予吸氧。麻醉前作出明确，监测有无呕吐，腹胀，肛门排气排便情况，保持引流通畅胃肠减压生命体征及腹部症状密切观察，并观察引流液，颜色和数量的性质;禁止在食品，良好的口腔护理，根据医生的意见合理补充水分和电解质溶液;术后早期的半卧位，鼓励早期活动，防止肠粘连，这将有利于身体恢复;蠕动恢复。适当的饮食应少量多餐，逐渐结束，并观察是否进食后腹痛，腹胀，呕吐等症状，如果上述症状，应暂停进食，看看是否有肠梗阻，吻合口狭窄等并发症;该观察伤口无出血，渗液，肿胀，保持伤口敷料清洁干燥，防止尿液污染伤口。 药物不良反应及护理 对化疗药物的胃肠道不良反应的各种观测是普遍的。在化疗前或口服止吐药物化疗期间的饮食，以减少恶心和呕吐，静脉注射30分钟要轻和消化。做三查七对的。(1)长春新碱导致末梢神经炎，皮肤，肌肉和关节四肢麻木，疼痛，腹痛，肝，肾功能表现应该是保护，注意血液中的变化，低白血细胞分离应该很好对各种感染的保护;(2)高剂量甲氨蝶呤结合6 - MP的时间。使胃肠道反应，口腔炎，口腔溃疡恶化。重要的骨髓抑制，国会议员在6个半小时，晚饭后口服，每日一次，以减轻反应，同时加强口腔护理，甲氨蝶呤输液，可能含有冰或冷水，以减少口腔黏膜和菜，氨浓度的甲氨蝶呤(3)VP16的使用，应密切观察有无泄漏，一旦发现，应立即停止输液，以避免组织坏死和(或)血酸静脉炎。 16输液的副总裁会引起体位性低血压，它会促使孩子说谎，缓慢的速度静脉滴注。 密切观察病情变化，为争取更多的抢救时间。密切观察生命体征。启用多功能心电监护仪密切监测呼吸，心率，血氧变化，所以在氧气下降，及时救护。关闭的体温，体温过高，及时物理降温，低温，温暖的加强，观察使温度维持在正常范围内，四肢温暖。遵守一般条件。皮肤儿童，所有的重要器官损伤，严重的疾病，快速，并密切观察皮肤出血，疱疹比以前或加重更好;肝脏是放大或缩小趋势;观察的脸部，嘴唇，身体肤色，反应和尿色;观察胃肠道出血：留置胃管，观察出血，患儿棕色胃胃内容物后退出了个百分点后，苏打水洗胃凝血酶鼻饲的效果，但病情反复。由于消化道出血，偶尔空腹的患儿，有低血糖的风险，血糖监测跟踪，使低血糖的及时修正。血液生化检验显示低血清钙，补钙时间，以防止钙抽搐。皮肤，粘膜的护理。与身体皮肤，头发，手，有出血，紫癜盖脚，儿童大量散在疱疹，疱疹损坏个人，每天1:15000高锰酸钾溶液擦洗，动作轻柔，穿着柔软的衣服，以免加重皮肤病变，破损的皮肤涂上百多邦。口腔用无菌生理盐水进行常规口腔护理，以减少感染。患儿躁动时易擦伤足跟部，用无菌纱布加以包扎。加强臀部护理，大小便后及时更换吸湿性好、柔软的尿裤，保持全身皮肤清洁干燥。适时翻身，以免局部长期受压。 3小结 朗格罕细胞组织细胞增生症发病率大概为1/20万，主要发病人群是婴儿和儿童，也见于成人甚至老人，男性居多。该病属于血液系统疾病。严重患儿骨骼、肺、脾脏、肝脏均有不同程度的病变。这种病病变在肺部常侵犯肺泡壁、 肺泡管、支气管和血管周围组织，并可有出血和坏死;原有结构被破坏，纤维组织增生，或呈蜂窝肺变化。约20%患者无症状，仅在胸部X线体检时发现。对于该病的护理应主要做好对患儿发热、心理、饮食与营养等方面的观察与护理，以防止更多并发症的出现。同时出院时做好健康 教育 与指导，用通俗易懂的语言让家长了解疾病的相关知识，掌握简单护理方法，正确按时服药，定期检查血象及肝肾功能。 护理综述论文范文篇二：《浅谈呼吸内科护理》 1资料和方法 一般资料 选取20_年10月～20_年12月在我院呼吸内科接受治疗的重症患者72例，采取随机分组的形式将其分成两组。观察组、对照组中分别有41例患者、31例患者;其中患有慢性呼吸衰竭的患者为13例，患有肺癌的重症患者为6例，患有支气管炎的患者为39例，患有支气管扩张的患者为14例。女性患者、男性患者分别为48例、24例;年龄为～岁，平均年龄为(±)岁。两组患者在性别、年龄以及临床症状等方面对比，差异较小，无统计学意义(P&gt;)。 方法 对照组患者采取基础的常规护理模式，给予患者对症治疗后，严密检测病症变化情况。观察组患者采取缜密的临床护理模式，分别针对患者的住院环境、治疗等多方面进行护理干预，具体 实施方案 如下。 环境心理干预 呼吸内科患者对空气质量要求较高，因此要保证病房内良好的空气流通，可在病房内安装空气净化器。并每天对病房进行清扫，尤其对灰尘，尽量运用吸尘器进行打扫，保持病房内整洁。禁止摆放花草，探望患者人员带来的花束，说明缘由后给予带回，避免患者因花粉过敏加重病情。由于病情较长，患者极易出现烦躁不安等情绪，尤其重症患者，感觉治疗无望，极易产生绝望、消极心理。护理人员应针对患者出现的不同情绪，做好患者的心理工作，让患者树立起战胜疾病的勇气。 治疗干预 对不同病症患者给予对症治疗后，要对患者的生命体征等进行严密观察，要特别留意患者的呼吸频率、节奏。一旦出现咳血、咳痰等症状，及时 报告 给医生进行抢救。同时针对每位患者的病情状况和短期治疗结果，制定相应的抢救预案并做好基本准备工作，可为抢救节省出时间。对患者讲解药物名称、疗效等基本情况，准确掌握患者的用药剂量、浓度等。建立两条静脉通路，分别为一般药物的输入、特效药物的输入。另一种给药方式为雾化吸入，可确保药物治疗的安全性。 通气干预 及时对患者进行通气治疗，可改善患者的呼吸障碍症状。在治疗时，需保持患者呼吸道的通畅程度，对呼吸道、口腔内的分泌物及时进行清除，可减少感染的发生率。病情相当危重的患者，无法进行自主呼吸，可运用呼吸机给予辅助呼吸。在进行辅助呼吸时，要严密细致的贯彻呼吸机上各项参数的变化，若出现异常及时处理纠正。 统计学分析 对本文所得实验数据均采用统计学软件进行检验，所得计量资料采用t检验，所得计数资料采用X2检验，以P1、资料与方法</w:t>
      </w:r>
    </w:p>
    <w:p>
      <w:pPr>
        <w:ind w:left="0" w:right="0" w:firstLine="560"/>
        <w:spacing w:before="450" w:after="450" w:line="312" w:lineRule="auto"/>
      </w:pPr>
      <w:r>
        <w:rPr>
          <w:rFonts w:ascii="宋体" w:hAnsi="宋体" w:eastAsia="宋体" w:cs="宋体"/>
          <w:color w:val="000"/>
          <w:sz w:val="28"/>
          <w:szCs w:val="28"/>
        </w:rPr>
        <w:t xml:space="preserve">判断标准对所有术后行超声造影的患者同时行CT血管造影（CTangiography，CTA）检查，以CTA结果作为判断血管异常的金标准，并以此评价超声造影结果的准确性。</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超声造影发现术后血管并发症情况</w:t>
      </w:r>
    </w:p>
    <w:p>
      <w:pPr>
        <w:ind w:left="0" w:right="0" w:firstLine="560"/>
        <w:spacing w:before="450" w:after="450" w:line="312" w:lineRule="auto"/>
      </w:pPr>
      <w:r>
        <w:rPr>
          <w:rFonts w:ascii="宋体" w:hAnsi="宋体" w:eastAsia="宋体" w:cs="宋体"/>
          <w:color w:val="000"/>
          <w:sz w:val="28"/>
          <w:szCs w:val="28"/>
        </w:rPr>
        <w:t xml:space="preserve">98例患者中，9例由于其他术后并发症于围手术期内死亡。在存活的89例患者中，CDFI检查发现27例存在血流参数异常，经超声造影检查发现12例存在血管并发症。其中肝动脉血栓形成3例（其中1例显示侧枝循环），肝动脉狭窄2例，门静脉栓塞4例（其中2例为门静脉部分栓塞），门静脉吻合口狭窄1例，肝动脉假性动脉瘤1例，下腔静脉狭窄1例。</w:t>
      </w:r>
    </w:p>
    <w:p>
      <w:pPr>
        <w:ind w:left="0" w:right="0" w:firstLine="560"/>
        <w:spacing w:before="450" w:after="450" w:line="312" w:lineRule="auto"/>
      </w:pPr>
      <w:r>
        <w:rPr>
          <w:rFonts w:ascii="宋体" w:hAnsi="宋体" w:eastAsia="宋体" w:cs="宋体"/>
          <w:color w:val="000"/>
          <w:sz w:val="28"/>
          <w:szCs w:val="28"/>
        </w:rPr>
        <w:t xml:space="preserve">诊断术后血管并发症的假阳性和假阴性</w:t>
      </w:r>
    </w:p>
    <w:p>
      <w:pPr>
        <w:ind w:left="0" w:right="0" w:firstLine="560"/>
        <w:spacing w:before="450" w:after="450" w:line="312" w:lineRule="auto"/>
      </w:pPr>
      <w:r>
        <w:rPr>
          <w:rFonts w:ascii="宋体" w:hAnsi="宋体" w:eastAsia="宋体" w:cs="宋体"/>
          <w:color w:val="000"/>
          <w:sz w:val="28"/>
          <w:szCs w:val="28"/>
        </w:rPr>
        <w:t xml:space="preserve">本研究中CDFI发现血流参数异常患者27例，诊断为术后血管并发症21例。其中肝动脉血栓形成7例，4例经超声造影检查排除了栓塞；另有3例经CDFI诊断为肝动脉狭窄患者也经造影排除；CDFI发现门静脉栓塞6例，4例经造影检查证实，另有1例门静脉吻合口狭窄被排除。值得一提的是，1例CDFI检查正常的患者经造影检查发现为肝动脉假性动脉瘤，从而避免了漏诊。</w:t>
      </w:r>
    </w:p>
    <w:p>
      <w:pPr>
        <w:ind w:left="0" w:right="0" w:firstLine="560"/>
        <w:spacing w:before="450" w:after="450" w:line="312" w:lineRule="auto"/>
      </w:pPr>
      <w:r>
        <w:rPr>
          <w:rFonts w:ascii="宋体" w:hAnsi="宋体" w:eastAsia="宋体" w:cs="宋体"/>
          <w:color w:val="000"/>
          <w:sz w:val="28"/>
          <w:szCs w:val="28"/>
        </w:rPr>
        <w:t xml:space="preserve">超声造影与CTA检查的一致性</w:t>
      </w:r>
    </w:p>
    <w:p>
      <w:pPr>
        <w:ind w:left="0" w:right="0" w:firstLine="560"/>
        <w:spacing w:before="450" w:after="450" w:line="312" w:lineRule="auto"/>
      </w:pPr>
      <w:r>
        <w:rPr>
          <w:rFonts w:ascii="宋体" w:hAnsi="宋体" w:eastAsia="宋体" w:cs="宋体"/>
          <w:color w:val="000"/>
          <w:sz w:val="28"/>
          <w:szCs w:val="28"/>
        </w:rPr>
        <w:t xml:space="preserve">所有经超声造影检查确诊为移植术后血管并发症的患者都接受了CTA检查，结果表明两者在诊断结果上完全一致。</w:t>
      </w:r>
    </w:p>
    <w:p>
      <w:pPr>
        <w:ind w:left="0" w:right="0" w:firstLine="560"/>
        <w:spacing w:before="450" w:after="450" w:line="312" w:lineRule="auto"/>
      </w:pPr>
      <w:r>
        <w:rPr>
          <w:rFonts w:ascii="宋体" w:hAnsi="宋体" w:eastAsia="宋体" w:cs="宋体"/>
          <w:color w:val="000"/>
          <w:sz w:val="28"/>
          <w:szCs w:val="28"/>
        </w:rPr>
        <w:t xml:space="preserve">治疗措施及效果</w:t>
      </w:r>
    </w:p>
    <w:p>
      <w:pPr>
        <w:ind w:left="0" w:right="0" w:firstLine="560"/>
        <w:spacing w:before="450" w:after="450" w:line="312" w:lineRule="auto"/>
      </w:pPr>
      <w:r>
        <w:rPr>
          <w:rFonts w:ascii="宋体" w:hAnsi="宋体" w:eastAsia="宋体" w:cs="宋体"/>
          <w:color w:val="000"/>
          <w:sz w:val="28"/>
          <w:szCs w:val="28"/>
        </w:rPr>
        <w:t xml:space="preserve">7例血栓形成患者立即予全身抗凝及溶栓治疗，其中4例明显有效，经超声造影复查血栓完全消失，1例血栓溶解后出现腹腔内出血，即开腹止血，由于失血过多经抢救无效死亡，2例肝动脉血栓形成患者药物保守治疗无效，经复查超声造影血栓无明显缩小，遂再次手术，重建肝动脉血流，术后复查超声造影血管通畅、血流正常。对于肝动脉狭窄、门静脉吻合口狭窄和下腔静脉狭窄患者，行狭窄处球囊扩张后再放置支架，术后随访6个月血流良好。1例肝动脉假性动脉瘤由于细小，暂不处理，予随访观察。</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随着外科手术技术的改进、器官保存方法的发展、新的免疫xxx的问世和麻醉、术后护理的改善，肝移植在全世界范围内迅猛发展。然而，术后并发症如血管、胆道并发症等严重影响了受体的生存质量和移植肝的存活。肝移植手术的成功与否除与手术技术有关外，如何早期发现术后并发症并尽早采取措施是提高存活率的关键。本研究主要探讨术后血管并发症的早期发现。</w:t>
      </w:r>
    </w:p>
    <w:p>
      <w:pPr>
        <w:ind w:left="0" w:right="0" w:firstLine="560"/>
        <w:spacing w:before="450" w:after="450" w:line="312" w:lineRule="auto"/>
      </w:pPr>
      <w:r>
        <w:rPr>
          <w:rFonts w:ascii="宋体" w:hAnsi="宋体" w:eastAsia="宋体" w:cs="宋体"/>
          <w:color w:val="000"/>
          <w:sz w:val="28"/>
          <w:szCs w:val="28"/>
        </w:rPr>
        <w:t xml:space="preserve">CDFI由于其简便、价廉、无创、可动态观察并床边操作等优点，一直以来在肝移植术后血管并发症的及时诊断方面具有实用价值，除了在发现肝动脉栓塞等肝动脉并发症外，对于发现门静脉、下腔静脉和肝静脉并发症也非常重要。但是一些研究发现CDFI存在较高的假阳性率和假阴性率，存在一定的误诊和漏诊，如果仅仅靠CDFI结果就决定采取相应的治疗措施显然是不可取的。在本研究中，同样发现数例经CDFI检查诊断的血管并发症如肝动脉血栓形成经造影检查排除，而1例CDFI检查正常的患者被证实存在肝动脉假性动脉瘤。本研究应用谐波造影技术及新型造影剂对移植术后患者检查，可以明显显示细小血管和灌注状况，能够明显缩短检查时间并确诊。因此，对于CDFI发现血流参数异常的患者必须常规行超声造影，必要时反复造影复查，这样可以有效纠正CDFI检查的错误，提高诊断的准确性。</w:t>
      </w:r>
    </w:p>
    <w:p>
      <w:pPr>
        <w:ind w:left="0" w:right="0" w:firstLine="560"/>
        <w:spacing w:before="450" w:after="450" w:line="312" w:lineRule="auto"/>
      </w:pPr>
      <w:r>
        <w:rPr>
          <w:rFonts w:ascii="宋体" w:hAnsi="宋体" w:eastAsia="宋体" w:cs="宋体"/>
          <w:color w:val="000"/>
          <w:sz w:val="28"/>
          <w:szCs w:val="28"/>
        </w:rPr>
        <w:t xml:space="preserve">一直以来，CTA、MRA和DSA被认为是诊断血管性疾病的金标准，但是该类检查费用昂贵、操作繁琐、接受放射线的时间较长，且不能在床旁进行。相对而言，超声造影费用低、没有接受射线的危险性，并且肝移植术后患者一般情况差，可以在床旁进行，避免病人搬动。在本研究中，对于CDFI检查发现血流参数异常的患者除了行超声造影外，也进行了CTA检查，结果表明两者在诊断结果上完全一致，说明超声造影检查准确率较高，在临床诊治上完全可以胜任。但是超声造影也有它自身的局限性，比如容易受到肥胖、气体等因素的干扰；而且观察视野局限，不能全面观察整个器官或组织的造影剂分布情况。</w:t>
      </w:r>
    </w:p>
    <w:p>
      <w:pPr>
        <w:ind w:left="0" w:right="0" w:firstLine="560"/>
        <w:spacing w:before="450" w:after="450" w:line="312" w:lineRule="auto"/>
      </w:pPr>
      <w:r>
        <w:rPr>
          <w:rFonts w:ascii="宋体" w:hAnsi="宋体" w:eastAsia="宋体" w:cs="宋体"/>
          <w:color w:val="000"/>
          <w:sz w:val="28"/>
          <w:szCs w:val="28"/>
        </w:rPr>
        <w:t xml:space="preserve">综上所述，对肝移植术后患者进行定期CDFI检查，对血流参数异常患者行超声造影，可以及时发现术后血管并发症，尽早采取相应措施，提高肝移植的存活率和术后生存时间。超声造影与影像学血管造影相比，具有费用低、操作简便、可以床旁操作、无痛苦等优点，可作为肝移植术后常规检测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医学论文综述范文3000本9</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医学论文综述范文3000本10</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xx年1月~20xx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20xx年1月~20xx年7月，我科病房共使用一次性双头精密输液器1万余支，主要应用于病情平稳，输液瓶数在两瓶及两瓶以上，且每瓶液体量在250ml以下的患者。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医学论文综述范文3000本11</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医学论文综述范文3000本12</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医学论文综述范文3000本13</w:t>
      </w:r>
    </w:p>
    <w:p>
      <w:pPr>
        <w:ind w:left="0" w:right="0" w:firstLine="560"/>
        <w:spacing w:before="450" w:after="450" w:line="312" w:lineRule="auto"/>
      </w:pPr>
      <w:r>
        <w:rPr>
          <w:rFonts w:ascii="宋体" w:hAnsi="宋体" w:eastAsia="宋体" w:cs="宋体"/>
          <w:color w:val="000"/>
          <w:sz w:val="28"/>
          <w:szCs w:val="28"/>
        </w:rPr>
        <w:t xml:space="preserve">&gt;一、资料与方法</w:t>
      </w:r>
    </w:p>
    <w:p>
      <w:pPr>
        <w:ind w:left="0" w:right="0" w:firstLine="560"/>
        <w:spacing w:before="450" w:after="450" w:line="312" w:lineRule="auto"/>
      </w:pPr>
      <w:r>
        <w:rPr>
          <w:rFonts w:ascii="宋体" w:hAnsi="宋体" w:eastAsia="宋体" w:cs="宋体"/>
          <w:color w:val="000"/>
          <w:sz w:val="28"/>
          <w:szCs w:val="28"/>
        </w:rPr>
        <w:t xml:space="preserve">&gt;1．一般资料</w:t>
      </w:r>
    </w:p>
    <w:p>
      <w:pPr>
        <w:ind w:left="0" w:right="0" w:firstLine="560"/>
        <w:spacing w:before="450" w:after="450" w:line="312" w:lineRule="auto"/>
      </w:pPr>
      <w:r>
        <w:rPr>
          <w:rFonts w:ascii="宋体" w:hAnsi="宋体" w:eastAsia="宋体" w:cs="宋体"/>
          <w:color w:val="000"/>
          <w:sz w:val="28"/>
          <w:szCs w:val="28"/>
        </w:rPr>
        <w:t xml:space="preserve">20XX年1到20XX年5月之间在我院神经内科见习的82名学生，其中男生32位，女生50位，学生年龄分布在20岁到24岁之间，平均年龄(22．24±1．3)岁，所有学生见习前平均成绩在60-100分之间，平均分(81．24±8．3)。将两组见习学生随机分为两组，实验组和对照组，两组学生在年龄、性别、见习前成绩状况等资料上无显著性差异(P＞0．05)。</w:t>
      </w:r>
    </w:p>
    <w:p>
      <w:pPr>
        <w:ind w:left="0" w:right="0" w:firstLine="560"/>
        <w:spacing w:before="450" w:after="450" w:line="312" w:lineRule="auto"/>
      </w:pPr>
      <w:r>
        <w:rPr>
          <w:rFonts w:ascii="宋体" w:hAnsi="宋体" w:eastAsia="宋体" w:cs="宋体"/>
          <w:color w:val="000"/>
          <w:sz w:val="28"/>
          <w:szCs w:val="28"/>
        </w:rPr>
        <w:t xml:space="preserve">&gt;2．方法</w:t>
      </w:r>
    </w:p>
    <w:p>
      <w:pPr>
        <w:ind w:left="0" w:right="0" w:firstLine="560"/>
        <w:spacing w:before="450" w:after="450" w:line="312" w:lineRule="auto"/>
      </w:pPr>
      <w:r>
        <w:rPr>
          <w:rFonts w:ascii="宋体" w:hAnsi="宋体" w:eastAsia="宋体" w:cs="宋体"/>
          <w:color w:val="000"/>
          <w:sz w:val="28"/>
          <w:szCs w:val="28"/>
        </w:rPr>
        <w:t xml:space="preserve">对照组41位实习生实施传统一般带教方法，实验组具体方法为由带教老师讲解关于神经内科的书本知识，并在课上传授临床经验以及临床示教操作为主。对照组41位实习生实施循证护理带教，实验组教学过程具体过程如下:</w:t>
      </w:r>
    </w:p>
    <w:p>
      <w:pPr>
        <w:ind w:left="0" w:right="0" w:firstLine="560"/>
        <w:spacing w:before="450" w:after="450" w:line="312" w:lineRule="auto"/>
      </w:pPr>
      <w:r>
        <w:rPr>
          <w:rFonts w:ascii="宋体" w:hAnsi="宋体" w:eastAsia="宋体" w:cs="宋体"/>
          <w:color w:val="000"/>
          <w:sz w:val="28"/>
          <w:szCs w:val="28"/>
        </w:rPr>
        <w:t xml:space="preserve">(1)成立循证指导小组，由经验丰富或者经过培训的护士长或者责任护师组成。首先，对41位实验组学生进行神内科常见疾病的课程指导教育，对神内科流行病理论知识指导，为学生耐心讲解常用的临床知识。让学生对神经患者的病史、临床特征、检查结果进行仔细分析，指出患者存在的问题并提出可靠的解决方案。</w:t>
      </w:r>
    </w:p>
    <w:p>
      <w:pPr>
        <w:ind w:left="0" w:right="0" w:firstLine="560"/>
        <w:spacing w:before="450" w:after="450" w:line="312" w:lineRule="auto"/>
      </w:pPr>
      <w:r>
        <w:rPr>
          <w:rFonts w:ascii="宋体" w:hAnsi="宋体" w:eastAsia="宋体" w:cs="宋体"/>
          <w:color w:val="000"/>
          <w:sz w:val="28"/>
          <w:szCs w:val="28"/>
        </w:rPr>
        <w:t xml:space="preserve">(2)指导学生循证医学的基本知识，对循证医学资源数据库进行介绍、学习文献的评价方法以及指导学生分析循证医学的结论等。包括EBM研究效果如何，对患者的影响，结果正确与否，力求为EBM问题的提出提供科学依据，力求为每个患者的治疗方案进行及时必要的改革。</w:t>
      </w:r>
    </w:p>
    <w:p>
      <w:pPr>
        <w:ind w:left="0" w:right="0" w:firstLine="560"/>
        <w:spacing w:before="450" w:after="450" w:line="312" w:lineRule="auto"/>
      </w:pPr>
      <w:r>
        <w:rPr>
          <w:rFonts w:ascii="宋体" w:hAnsi="宋体" w:eastAsia="宋体" w:cs="宋体"/>
          <w:color w:val="000"/>
          <w:sz w:val="28"/>
          <w:szCs w:val="28"/>
        </w:rPr>
        <w:t xml:space="preserve">(3)针对患者情况结合临床知识对患者的治疗方案进行最终决策。并且在方案的实施过程中指导学生加强与患者以及患者家属的沟通，对患者出现的情形进行全面分析，锻炼学生分析患者主要问题和次要问题的能力以及搜集信息的能力。全面培养见习学生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&gt;3．统计学方法</w:t>
      </w:r>
    </w:p>
    <w:p>
      <w:pPr>
        <w:ind w:left="0" w:right="0" w:firstLine="560"/>
        <w:spacing w:before="450" w:after="450" w:line="312" w:lineRule="auto"/>
      </w:pPr>
      <w:r>
        <w:rPr>
          <w:rFonts w:ascii="宋体" w:hAnsi="宋体" w:eastAsia="宋体" w:cs="宋体"/>
          <w:color w:val="000"/>
          <w:sz w:val="28"/>
          <w:szCs w:val="28"/>
        </w:rPr>
        <w:t xml:space="preserve">使用SPSS17．0统计学软件分析实验产生数据，计量资料采用t检验，在检验水准α=0．05的情况下分析两种带教方式下两组学生的成绩，如果P＜0．05，则差异具有统计学意义，说明两种带教方案差异显著。</w:t>
      </w:r>
    </w:p>
    <w:p>
      <w:pPr>
        <w:ind w:left="0" w:right="0" w:firstLine="560"/>
        <w:spacing w:before="450" w:after="450" w:line="312" w:lineRule="auto"/>
      </w:pPr>
      <w:r>
        <w:rPr>
          <w:rFonts w:ascii="宋体" w:hAnsi="宋体" w:eastAsia="宋体" w:cs="宋体"/>
          <w:color w:val="000"/>
          <w:sz w:val="28"/>
          <w:szCs w:val="28"/>
        </w:rPr>
        <w:t xml:space="preserve">&gt;4．指标</w:t>
      </w:r>
    </w:p>
    <w:p>
      <w:pPr>
        <w:ind w:left="0" w:right="0" w:firstLine="560"/>
        <w:spacing w:before="450" w:after="450" w:line="312" w:lineRule="auto"/>
      </w:pPr>
      <w:r>
        <w:rPr>
          <w:rFonts w:ascii="宋体" w:hAnsi="宋体" w:eastAsia="宋体" w:cs="宋体"/>
          <w:color w:val="000"/>
          <w:sz w:val="28"/>
          <w:szCs w:val="28"/>
        </w:rPr>
        <w:t xml:space="preserve">对两组学生的理论知识成绩、临床疾病诊断能力进行评定。理论成绩采用笔试方式，满分为100分，临床疾病诊断能力的评分由循证指导小组进行，满分为100分。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对两组学生的成绩进行统计分析，发现采用EBM带教的实验组41位见习生，理论知识平均成绩为(95．42±8．14)，相比之下，采用传统带教的对照组仅为(84．78±10．47);临床疾病诊断考核中，实验组的平均成绩为(94．48±7．97)，对照组仅为(78．45±11．54)。不难发现，实验组成绩明显优于对照组，两组在理论知识和临床疾病诊断考核中差异显著，具有统计学意义(P＜0．05)。</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循证医学(EBM)伴随现代医学的发展而产生，并且伴随着医学理念的变化，循证医学必然会越来越引起人们足够的重视。EBM以有价值的、可信的科学研究结果为依据，准确、慎重、明智的运用这些研究结果，并结合护理人员娴熟的医术以及丰富的临床经验，为患者制定一套完整科学的临床治疗方案。医学教育不仅要培养出职业操守合格的医务人员，并且需要医务人员有娴熟精湛的医术。</w:t>
      </w:r>
    </w:p>
    <w:p>
      <w:pPr>
        <w:ind w:left="0" w:right="0" w:firstLine="560"/>
        <w:spacing w:before="450" w:after="450" w:line="312" w:lineRule="auto"/>
      </w:pPr>
      <w:r>
        <w:rPr>
          <w:rFonts w:ascii="宋体" w:hAnsi="宋体" w:eastAsia="宋体" w:cs="宋体"/>
          <w:color w:val="000"/>
          <w:sz w:val="28"/>
          <w:szCs w:val="28"/>
        </w:rPr>
        <w:t xml:space="preserve">由于带教老师的经验可能存在其片面性和不足之处，在指导过程中没有与实际病例相结合，见习学生被动地接受，缺乏自己的思维方式。所以采用辨证思维的循证医学临床方式，将证据和经验进行结合，转变传统带教方式中学生被动学习以及死记硬背的错误方式，引导学生自主学习，激发学生的学习兴趣，让学生对病例有更加客观和情形的认识，具有更大的临床价值。随着循证医学的不断发展，在神经内科中开展循证医学已经成为一种趋势以及现代医学发展的必要要求，有利于提高学生对疾病的认识程度，对学生理论知识的巩固提高以及疾病分析解决能力的提高具有很重要的意义。</w:t>
      </w:r>
    </w:p>
    <w:p>
      <w:pPr>
        <w:ind w:left="0" w:right="0" w:firstLine="560"/>
        <w:spacing w:before="450" w:after="450" w:line="312" w:lineRule="auto"/>
      </w:pPr>
      <w:r>
        <w:rPr>
          <w:rFonts w:ascii="宋体" w:hAnsi="宋体" w:eastAsia="宋体" w:cs="宋体"/>
          <w:color w:val="000"/>
          <w:sz w:val="28"/>
          <w:szCs w:val="28"/>
        </w:rPr>
        <w:t xml:space="preserve">循证医学注重实践的重要性，引导学生主动发现疾病中的各种问题，在不知不觉中强化学生处理各种问题的能力。本文通过对实验组和对照组的调查比较分析得知，使用EBM带教的实验组，实验组的41位学生的理论成绩和临床疾病诊断平均分分别为(95．42±8．14)和(94．48±7．97);采用传统带教的对照组两组分数分别为(84．78．±10．47)和(78．45±11．54)，EBM带教的实验组明显优于对照组。综上所述，在神经内科中对学生进行EBC带教应用后，学生的综合素质有了较大的提高，具有重要意义，值得进一步推广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2026-04-23T01:00:21+08:00</dcterms:created>
  <dcterms:modified xsi:type="dcterms:W3CDTF">2026-04-23T01:00:21+08:00</dcterms:modified>
</cp:coreProperties>
</file>

<file path=docProps/custom.xml><?xml version="1.0" encoding="utf-8"?>
<Properties xmlns="http://schemas.openxmlformats.org/officeDocument/2006/custom-properties" xmlns:vt="http://schemas.openxmlformats.org/officeDocument/2006/docPropsVTypes"/>
</file>