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2025年读书vlog议论文(5篇)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读书vlog议论文一在老师的大力推荐下，我成了学校九百多个小记者中的幸运儿——可以去参加这次活动!这可是代表学校呀!因此，周六一大早，我火速赶到了响石广场。天公不作美，“淅淅沥沥”下起了小雨。四处一望，人寥若晨星，只有几个小记者和家长们在四...</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读书vlog议论文一</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读书vlog议论文二</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读书vlog议论文三</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读书vlog议论文四</w:t>
      </w:r>
    </w:p>
    <w:p>
      <w:pPr>
        <w:ind w:left="0" w:right="0" w:firstLine="560"/>
        <w:spacing w:before="450" w:after="450" w:line="312" w:lineRule="auto"/>
      </w:pPr>
      <w:r>
        <w:rPr>
          <w:rFonts w:ascii="宋体" w:hAnsi="宋体" w:eastAsia="宋体" w:cs="宋体"/>
          <w:color w:val="000"/>
          <w:sz w:val="28"/>
          <w:szCs w:val="28"/>
        </w:rPr>
        <w:t xml:space="preserve">今天我读了上下五千年中的大禹治水，大体内容是这样的。</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读书vlog议论文五</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2026-01-22T16:17:56+08:00</dcterms:created>
  <dcterms:modified xsi:type="dcterms:W3CDTF">2026-01-22T16:17:56+08:00</dcterms:modified>
</cp:coreProperties>
</file>

<file path=docProps/custom.xml><?xml version="1.0" encoding="utf-8"?>
<Properties xmlns="http://schemas.openxmlformats.org/officeDocument/2006/custom-properties" xmlns:vt="http://schemas.openxmlformats.org/officeDocument/2006/docPropsVTypes"/>
</file>