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2025年高中议论文人物素材(13篇)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议论文人物素材一------题记金钱在现实生活中无疑是重要的，没有它，衣食住行都得不到保障，没有它几乎可以说寸步难行。因此，许多工作人都成了金钱的奴隶，倒在它的脚下。就像这部动画片中的那个做官的人，就是此类型中的极品。当他知道马良用神笔...</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高中议论文人物素材九</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4"/>
          <w:szCs w:val="34"/>
          <w:b w:val="1"/>
          <w:bCs w:val="1"/>
        </w:rPr>
        <w:t xml:space="preserve">高中议论文人物素材篇十一</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高中议论文人物素材篇十二</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高中议论文人物素材篇十三</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2026-06-19T10:17:23+08:00</dcterms:created>
  <dcterms:modified xsi:type="dcterms:W3CDTF">2026-06-19T10:17:23+08:00</dcterms:modified>
</cp:coreProperties>
</file>

<file path=docProps/custom.xml><?xml version="1.0" encoding="utf-8"?>
<Properties xmlns="http://schemas.openxmlformats.org/officeDocument/2006/custom-properties" xmlns:vt="http://schemas.openxmlformats.org/officeDocument/2006/docPropsVTypes"/>
</file>