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脱贫攻坚与乡村振兴战略论文(3篇)</w:t>
      </w:r>
      <w:bookmarkEnd w:id="1"/>
    </w:p>
    <w:p>
      <w:pPr>
        <w:jc w:val="center"/>
        <w:spacing w:before="0" w:after="450"/>
      </w:pPr>
      <w:r>
        <w:rPr>
          <w:rFonts w:ascii="Arial" w:hAnsi="Arial" w:eastAsia="Arial" w:cs="Arial"/>
          <w:color w:val="999999"/>
          <w:sz w:val="20"/>
          <w:szCs w:val="20"/>
        </w:rPr>
        <w:t xml:space="preserve">来源：网络  作者：倾听心灵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战略论文一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脱贫攻坚与乡村振兴战略论文一</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脱贫攻坚与乡村振兴战略论文二</w:t>
      </w:r>
    </w:p>
    <w:p>
      <w:pPr>
        <w:ind w:left="0" w:right="0" w:firstLine="560"/>
        <w:spacing w:before="450" w:after="450" w:line="312" w:lineRule="auto"/>
      </w:pPr>
      <w:r>
        <w:rPr>
          <w:rFonts w:ascii="宋体" w:hAnsi="宋体" w:eastAsia="宋体" w:cs="宋体"/>
          <w:color w:val="000"/>
          <w:sz w:val="28"/>
          <w:szCs w:val="28"/>
        </w:rPr>
        <w:t xml:space="preserve">书记在江西考察时强调：没有农业农村现代化，就没有整个国家现代化;在现代化进程中，如何处理好工农关系、城乡关系，在一定程度上决定着现代化的成败，要切实把乡村振兴战略作为新时代“三农”工作总抓手。</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2026-06-19T07:42:12+08:00</dcterms:created>
  <dcterms:modified xsi:type="dcterms:W3CDTF">2026-06-19T07:42:12+08:00</dcterms:modified>
</cp:coreProperties>
</file>

<file path=docProps/custom.xml><?xml version="1.0" encoding="utf-8"?>
<Properties xmlns="http://schemas.openxmlformats.org/officeDocument/2006/custom-properties" xmlns:vt="http://schemas.openxmlformats.org/officeDocument/2006/docPropsVTypes"/>
</file>