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最新小学语文京剧论文3篇(实用)</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一扎根中国的京剧文化历史悠久，可追溯至古代，现中国更把它确认为中华民族艺术瑰宝，京剧源于中国四个不同省份的剧种，汇聚了不同区域的文化，最后交融在一起形成京剧。在当今现代社会中，国粹中的中国医学和中国画都广为流传，为多数民众所...</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小学语文京剧论文一</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小学语文京剧论文二</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小学语文京剧论文三</w:t>
      </w:r>
    </w:p>
    <w:p>
      <w:pPr>
        <w:ind w:left="0" w:right="0" w:firstLine="560"/>
        <w:spacing w:before="450" w:after="450" w:line="312" w:lineRule="auto"/>
      </w:pPr>
      <w:r>
        <w:rPr>
          <w:rFonts w:ascii="宋体" w:hAnsi="宋体" w:eastAsia="宋体" w:cs="宋体"/>
          <w:color w:val="000"/>
          <w:sz w:val="28"/>
          <w:szCs w:val="28"/>
        </w:rPr>
        <w:t xml:space="preserve">京剧是我国的国粹，至今已有200多年的历史了，每当看见电视戏曲频道里的花旦穿着漂亮的戏服，舞着水袖，唱得委婉动听时，我都会两眼发光，真想自己也能唱一出!</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