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田单复国后齐国为什么一蹶不振？问题出现在什么地方？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快就陷入了混乱和衰落。那么，为什么齐国在田单复国后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田单复国后面临的政治环境非常复杂。在三国时期，各个国家之间的关系十分紧张，战争频繁。田单虽然帮助齐国恢复了一定的实力，但他并没有能够解决这些问题。相反，他还面临着其他国家的敌对压力和内部矛盾，导致齐国的实力进一步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田单的领导能力和政治智慧也受到了质疑。在齐国内部，田单经常与其他官员发生争执和冲突，导致政局不稳定。此外，他的一些政策也被认为是过于激进和冒险的，给齐国带来了不可预测的风险。这些因素都导致了齐国的衰落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田单本人的性格和行为也对齐国的发展产生了负面影响。据历史记载，田单有时会采取过于强硬的手段来解决问题，甚至不惜牺牲民众的利益。这种行为引起了社会的不满和反感，也削弱了齐国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田单复国后齐国为什么一蹶不振，原因是多方面的。政治环境、领导能力、性格行为等因素都对齐国的发展产生了影响。尽管田单是一个杰出的政治家和军事将领，但他也有自己的局限性和不足之处。我们应该从历史中吸取教训，不断改进自己的领导能力和治国方略，为国家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