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高孝基与北齐王：一段跨越时代的间接关联与历史回响</w:t>
      </w:r>
      <w:bookmarkEnd w:id="1"/>
    </w:p>
    <w:p>
      <w:pPr>
        <w:jc w:val="center"/>
        <w:spacing w:before="0" w:after="450"/>
      </w:pPr>
      <w:r>
        <w:rPr>
          <w:rFonts w:ascii="Arial" w:hAnsi="Arial" w:eastAsia="Arial" w:cs="Arial"/>
          <w:color w:val="999999"/>
          <w:sz w:val="20"/>
          <w:szCs w:val="20"/>
        </w:rPr>
        <w:t xml:space="preserve">来源：网络  作者：雾凇晨曦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隋唐交替的动荡岁月里，高孝基以清正刚直、善识人才的品格闻名于世，而“北齐王”这一称谓则常与北齐皇室或割据一方的豪强相联系。尽管历史记载中并无直接证据表明高孝基与北齐皇室成员存在直接血缘或政治从属关系，但通过梳理其家族背景、仕途经历及所...</w:t>
      </w:r>
    </w:p>
    <w:p>
      <w:pPr>
        <w:ind w:left="0" w:right="0" w:firstLine="560"/>
        <w:spacing w:before="450" w:after="450" w:line="312" w:lineRule="auto"/>
      </w:pPr>
      <w:r>
        <w:rPr>
          <w:rFonts w:ascii="宋体" w:hAnsi="宋体" w:eastAsia="宋体" w:cs="宋体"/>
          <w:color w:val="000"/>
          <w:sz w:val="28"/>
          <w:szCs w:val="28"/>
        </w:rPr>
        <w:t xml:space="preserve">　　在隋唐交替的动荡岁月里，高孝基以清正刚直、善识人才的品格闻名于世，而“北齐王”这一称谓则常与北齐皇室或割据一方的豪强相联系。尽管历史记载中并无直接证据表明高孝基与北齐皇室成员存在直接血缘或政治从属关系，但通过梳理其家族背景、仕途经历及所处的时代脉络，仍可窥见二者在历史长河中的间接关联与文化共鸣。</w:t>
      </w:r>
    </w:p>
    <w:p>
      <w:pPr>
        <w:ind w:left="0" w:right="0" w:firstLine="560"/>
        <w:spacing w:before="450" w:after="450" w:line="312" w:lineRule="auto"/>
      </w:pPr>
      <w:r>
        <w:rPr>
          <w:rFonts w:ascii="宋体" w:hAnsi="宋体" w:eastAsia="宋体" w:cs="宋体"/>
          <w:color w:val="000"/>
          <w:sz w:val="28"/>
          <w:szCs w:val="28"/>
        </w:rPr>
        <w:t xml:space="preserve">　　一、家族渊源：北齐遗风与关陇集团的交融</w:t>
      </w:r>
    </w:p>
    <w:p>
      <w:pPr>
        <w:ind w:left="0" w:right="0" w:firstLine="560"/>
        <w:spacing w:before="450" w:after="450" w:line="312" w:lineRule="auto"/>
      </w:pPr>
      <w:r>
        <w:rPr>
          <w:rFonts w:ascii="宋体" w:hAnsi="宋体" w:eastAsia="宋体" w:cs="宋体"/>
          <w:color w:val="000"/>
          <w:sz w:val="28"/>
          <w:szCs w:val="28"/>
        </w:rPr>
        <w:t xml:space="preserve">　　高孝基出身渤海蓨县（今河北景县）高氏，这一家族在北朝时期便以门第显赫著称。北齐王朝的建立者高洋、高演等人均出自同宗，虽无确凿史料证明高孝基与北齐皇室为直系亲属，但渤海高氏作为北齐统治阶层的核心支柱之一，其家族成员在北齐政权中多居要职，文化传统与政治理念深受北齐影响。</w:t>
      </w:r>
    </w:p>
    <w:p>
      <w:pPr>
        <w:ind w:left="0" w:right="0" w:firstLine="560"/>
        <w:spacing w:before="450" w:after="450" w:line="312" w:lineRule="auto"/>
      </w:pPr>
      <w:r>
        <w:rPr>
          <w:rFonts w:ascii="宋体" w:hAnsi="宋体" w:eastAsia="宋体" w:cs="宋体"/>
          <w:color w:val="000"/>
          <w:sz w:val="28"/>
          <w:szCs w:val="28"/>
        </w:rPr>
        <w:t xml:space="preserve">　　隋朝统一后，高孝基家族虽未延续北齐时期的政治巅峰，但仍保持了较高的社会地位。高孝基本人以“性清正有检”著称，其仕途起步于隋文帝时期，后因直言敢谏被贬为蜀王杨秀府属，这一经历既体现了其刚正不阿的品格，也暗示其家族在隋朝统治阶层中的边缘化倾向——北齐旧贵族在隋朝的权力重构中逐渐被新兴的关陇集团取代，高孝基的仕途波折正是这一历史转型的缩影。</w:t>
      </w:r>
    </w:p>
    <w:p>
      <w:pPr>
        <w:ind w:left="0" w:right="0" w:firstLine="560"/>
        <w:spacing w:before="450" w:after="450" w:line="312" w:lineRule="auto"/>
      </w:pPr>
      <w:r>
        <w:rPr>
          <w:rFonts w:ascii="宋体" w:hAnsi="宋体" w:eastAsia="宋体" w:cs="宋体"/>
          <w:color w:val="000"/>
          <w:sz w:val="28"/>
          <w:szCs w:val="28"/>
        </w:rPr>
        <w:t xml:space="preserve">　　二、政治立场：对北齐遗风的批判与超越</w:t>
      </w:r>
    </w:p>
    <w:p>
      <w:pPr>
        <w:ind w:left="0" w:right="0" w:firstLine="560"/>
        <w:spacing w:before="450" w:after="450" w:line="312" w:lineRule="auto"/>
      </w:pPr>
      <w:r>
        <w:rPr>
          <w:rFonts w:ascii="宋体" w:hAnsi="宋体" w:eastAsia="宋体" w:cs="宋体"/>
          <w:color w:val="000"/>
          <w:sz w:val="28"/>
          <w:szCs w:val="28"/>
        </w:rPr>
        <w:t xml:space="preserve">　　北齐后期政治腐败、权臣跋扈，最终为隋朝所灭。高孝基作为隋朝官员，其政治理念与北齐末年的颓风形成鲜明对比。他以“清正”为立身之本，在担任吏部侍郎时，力主以才学选拔官员，反对门第垄断，这一改革举措虽因触犯关陇贵族利益而失败，却彰显了其对北齐门阀政治弊端的深刻反思。</w:t>
      </w:r>
    </w:p>
    <w:p>
      <w:pPr>
        <w:ind w:left="0" w:right="0" w:firstLine="560"/>
        <w:spacing w:before="450" w:after="450" w:line="312" w:lineRule="auto"/>
      </w:pPr>
      <w:r>
        <w:rPr>
          <w:rFonts w:ascii="宋体" w:hAnsi="宋体" w:eastAsia="宋体" w:cs="宋体"/>
          <w:color w:val="000"/>
          <w:sz w:val="28"/>
          <w:szCs w:val="28"/>
        </w:rPr>
        <w:t xml:space="preserve">　　值得注意的是，高孝基在识人用人上展现出超越门第的眼光。他曾力荐李密、房玄龄、杜如晦等寒门才俊，这些人在唐朝建立后均成为栋梁之臣。这种不拘一格的用人观，既是对北齐“重门第、轻才能”旧制的否定，也暗含对隋朝科举制精神的实践，体现了高孝基作为政治家的前瞻性。</w:t>
      </w:r>
    </w:p>
    <w:p>
      <w:pPr>
        <w:ind w:left="0" w:right="0" w:firstLine="560"/>
        <w:spacing w:before="450" w:after="450" w:line="312" w:lineRule="auto"/>
      </w:pPr>
      <w:r>
        <w:rPr>
          <w:rFonts w:ascii="宋体" w:hAnsi="宋体" w:eastAsia="宋体" w:cs="宋体"/>
          <w:color w:val="000"/>
          <w:sz w:val="28"/>
          <w:szCs w:val="28"/>
        </w:rPr>
        <w:t xml:space="preserve">　　三、历史隐喻：北齐王的象征意义与高孝基的精神追求</w:t>
      </w:r>
    </w:p>
    <w:p>
      <w:pPr>
        <w:ind w:left="0" w:right="0" w:firstLine="560"/>
        <w:spacing w:before="450" w:after="450" w:line="312" w:lineRule="auto"/>
      </w:pPr>
      <w:r>
        <w:rPr>
          <w:rFonts w:ascii="宋体" w:hAnsi="宋体" w:eastAsia="宋体" w:cs="宋体"/>
          <w:color w:val="000"/>
          <w:sz w:val="28"/>
          <w:szCs w:val="28"/>
        </w:rPr>
        <w:t xml:space="preserve">　　“北齐王”在后世语境中常被赋予双重含义：一是实指北齐皇室成员，二是象征割据一方的豪强或权臣。高孝基虽未与北齐皇室直接关联，但其人生轨迹却与北齐王朝的兴衰形成微妙呼应——他出身北齐旧贵族，却选择效忠隋朝；他目睹北齐因腐败而亡，故以清正自勉；他身处隋末乱世，仍坚持选拔贤才以图天下太平。</w:t>
      </w:r>
    </w:p>
    <w:p>
      <w:pPr>
        <w:ind w:left="0" w:right="0" w:firstLine="560"/>
        <w:spacing w:before="450" w:after="450" w:line="312" w:lineRule="auto"/>
      </w:pPr>
      <w:r>
        <w:rPr>
          <w:rFonts w:ascii="宋体" w:hAnsi="宋体" w:eastAsia="宋体" w:cs="宋体"/>
          <w:color w:val="000"/>
          <w:sz w:val="28"/>
          <w:szCs w:val="28"/>
        </w:rPr>
        <w:t xml:space="preserve">　　从更深层次看，高孝基对“北齐王”的超越，体现在其精神境界的升华。北齐皇室以权谋争斗著称，而高孝基则以“清正”为人生信条，甚至在李渊起兵后选择归隐，拒绝参与权力争夺。这种“达则兼济天下，穷则独善其身”的抉择，使其成为隋唐之际知识分子道德理想的化身，与北齐王朝的世俗权力形成鲜明对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2026-09-12T23:55:34+08:00</dcterms:created>
  <dcterms:modified xsi:type="dcterms:W3CDTF">2026-09-12T23:55:34+08:00</dcterms:modified>
</cp:coreProperties>
</file>

<file path=docProps/custom.xml><?xml version="1.0" encoding="utf-8"?>
<Properties xmlns="http://schemas.openxmlformats.org/officeDocument/2006/custom-properties" xmlns:vt="http://schemas.openxmlformats.org/officeDocument/2006/docPropsVTypes"/>
</file>