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黄金家族的双子星：阔端王与忽必烈的政治共生与权力博弈</w:t>
      </w:r>
      <w:bookmarkEnd w:id="1"/>
    </w:p>
    <w:p>
      <w:pPr>
        <w:jc w:val="center"/>
        <w:spacing w:before="0" w:after="450"/>
      </w:pPr>
      <w:r>
        <w:rPr>
          <w:rFonts w:ascii="Arial" w:hAnsi="Arial" w:eastAsia="Arial" w:cs="Arial"/>
          <w:color w:val="999999"/>
          <w:sz w:val="20"/>
          <w:szCs w:val="20"/>
        </w:rPr>
        <w:t xml:space="preserve">来源：网络  作者：柔情似水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在蒙古帝国的黄金家族谱系中，成吉思汗之孙阔端与忽必烈的关系远非简单的亲属称谓所能概括。作为窝阔台汗次子与拖雷四子的这对堂兄弟，在13世纪中叶的权力版图中，既是血缘纽带维系的政治盟友，又是帝国扩张中不可避免的权力竞争者。他们的互动轨迹，折...</w:t>
      </w:r>
    </w:p>
    <w:p>
      <w:pPr>
        <w:ind w:left="0" w:right="0" w:firstLine="560"/>
        <w:spacing w:before="450" w:after="450" w:line="312" w:lineRule="auto"/>
      </w:pPr>
      <w:r>
        <w:rPr>
          <w:rFonts w:ascii="宋体" w:hAnsi="宋体" w:eastAsia="宋体" w:cs="宋体"/>
          <w:color w:val="000"/>
          <w:sz w:val="28"/>
          <w:szCs w:val="28"/>
        </w:rPr>
        <w:t xml:space="preserve">　　在蒙古帝国的黄金家族谱系中，成吉思汗之孙阔端与忽必烈的关系远非简单的亲属称谓所能概括。作为窝阔台汗次子与拖雷四子的这对堂兄弟，在13世纪中叶的权力版图中，既是血缘纽带维系的政治盟友，又是帝国扩张中不可避免的权力竞争者。他们的互动轨迹，折射出蒙古帝国从草原游牧政权向多元帝国转型的深层矛盾。</w:t>
      </w:r>
    </w:p>
    <w:p>
      <w:pPr>
        <w:ind w:left="0" w:right="0" w:firstLine="560"/>
        <w:spacing w:before="450" w:after="450" w:line="312" w:lineRule="auto"/>
      </w:pPr>
      <w:r>
        <w:rPr>
          <w:rFonts w:ascii="宋体" w:hAnsi="宋体" w:eastAsia="宋体" w:cs="宋体"/>
          <w:color w:val="000"/>
          <w:sz w:val="28"/>
          <w:szCs w:val="28"/>
        </w:rPr>
        <w:t xml:space="preserve">　　一、血缘纽带：黄金家族的权力基座</w:t>
      </w:r>
    </w:p>
    <w:p>
      <w:pPr>
        <w:ind w:left="0" w:right="0" w:firstLine="560"/>
        <w:spacing w:before="450" w:after="450" w:line="312" w:lineRule="auto"/>
      </w:pPr>
      <w:r>
        <w:rPr>
          <w:rFonts w:ascii="宋体" w:hAnsi="宋体" w:eastAsia="宋体" w:cs="宋体"/>
          <w:color w:val="000"/>
          <w:sz w:val="28"/>
          <w:szCs w:val="28"/>
        </w:rPr>
        <w:t xml:space="preserve">　　阔端（1206-1251）与忽必烈（1215-1294）的亲属关系植根于蒙古帝国的权力结构。作为成吉思汗第三子窝阔台的次子，阔端在1229年窝阔台继位后获封西夏故地及青藏地区，成为帝国西路军统帅。而忽必烈作为成吉思汗第四子拖雷与唆鲁禾帖尼的第四子，其政治生涯始于1251年兄长蒙哥汗即位后的漠南总管。</w:t>
      </w:r>
    </w:p>
    <w:p>
      <w:pPr>
        <w:ind w:left="0" w:right="0" w:firstLine="560"/>
        <w:spacing w:before="450" w:after="450" w:line="312" w:lineRule="auto"/>
      </w:pPr>
      <w:r>
        <w:rPr>
          <w:rFonts w:ascii="宋体" w:hAnsi="宋体" w:eastAsia="宋体" w:cs="宋体"/>
          <w:color w:val="000"/>
          <w:sz w:val="28"/>
          <w:szCs w:val="28"/>
        </w:rPr>
        <w:t xml:space="preserve">　　这种血缘关系在蒙古帝国的权力分配中具有决定性意义。窝阔台系与拖雷系的联盟曾是蒙哥汗夺位的关键，而阔端作为窝阔台系最具战略眼光的宗王，与忽必烈这位拖雷系新兴政治明星的互动，直接影响着帝国西部的稳定。1239年阔端派兵入藏时，特意选择萨迦派高僧萨班作为谈判对象，这一决策既体现其对藏地政治格局的精准判断，也暗含为拖雷系未来经营藏区铺路的深意。</w:t>
      </w:r>
    </w:p>
    <w:p>
      <w:pPr>
        <w:ind w:left="0" w:right="0" w:firstLine="560"/>
        <w:spacing w:before="450" w:after="450" w:line="312" w:lineRule="auto"/>
      </w:pPr>
      <w:r>
        <w:rPr>
          <w:rFonts w:ascii="宋体" w:hAnsi="宋体" w:eastAsia="宋体" w:cs="宋体"/>
          <w:color w:val="000"/>
          <w:sz w:val="28"/>
          <w:szCs w:val="28"/>
        </w:rPr>
        <w:t xml:space="preserve">　　二、战略同盟：青藏与中原的权力拼图</w:t>
      </w:r>
    </w:p>
    <w:p>
      <w:pPr>
        <w:ind w:left="0" w:right="0" w:firstLine="560"/>
        <w:spacing w:before="450" w:after="450" w:line="312" w:lineRule="auto"/>
      </w:pPr>
      <w:r>
        <w:rPr>
          <w:rFonts w:ascii="宋体" w:hAnsi="宋体" w:eastAsia="宋体" w:cs="宋体"/>
          <w:color w:val="000"/>
          <w:sz w:val="28"/>
          <w:szCs w:val="28"/>
        </w:rPr>
        <w:t xml:space="preserve">　　阔端与忽必烈的政治合作集中体现在对青藏高原的经营上。1247年阔端与萨班在凉州会盟，确立了蒙古对吐蕃的直接统治，这一事件被《西藏通史》评价为\"蒙古帝国首次有效占有西藏\"。值得注意的是，萨班在致西藏僧俗的信中明确提到：\"大施主（阔端）甚喜，说八思巴兄弟习知吐蕃教法，可以让八思巴依旧学习。\"这种对藏传佛教领袖的刻意培养，为忽必烈后来册封八思巴为国师、建立政教合一制度奠定了基础。</w:t>
      </w:r>
    </w:p>
    <w:p>
      <w:pPr>
        <w:ind w:left="0" w:right="0" w:firstLine="560"/>
        <w:spacing w:before="450" w:after="450" w:line="312" w:lineRule="auto"/>
      </w:pPr>
      <w:r>
        <w:rPr>
          <w:rFonts w:ascii="宋体" w:hAnsi="宋体" w:eastAsia="宋体" w:cs="宋体"/>
          <w:color w:val="000"/>
          <w:sz w:val="28"/>
          <w:szCs w:val="28"/>
        </w:rPr>
        <w:t xml:space="preserve">　　在中原战场，阔端与忽必烈同样存在战略协同。1235年蒙古分兵攻宋时，阔端统领的西路军与忽必烈未来经营的漠南汉地形成夹击之势。这种军事配合在1253年忽必烈远征大理时达到高潮，其\"斡腹攻宋\"战略本质上是对阔端1236年入川路线的延续与深化。</w:t>
      </w:r>
    </w:p>
    <w:p>
      <w:pPr>
        <w:ind w:left="0" w:right="0" w:firstLine="560"/>
        <w:spacing w:before="450" w:after="450" w:line="312" w:lineRule="auto"/>
      </w:pPr>
      <w:r>
        <w:rPr>
          <w:rFonts w:ascii="宋体" w:hAnsi="宋体" w:eastAsia="宋体" w:cs="宋体"/>
          <w:color w:val="000"/>
          <w:sz w:val="28"/>
          <w:szCs w:val="28"/>
        </w:rPr>
        <w:t xml:space="preserve">　　三、权力暗涌：汗位争夺的隐性较量</w:t>
      </w:r>
    </w:p>
    <w:p>
      <w:pPr>
        <w:ind w:left="0" w:right="0" w:firstLine="560"/>
        <w:spacing w:before="450" w:after="450" w:line="312" w:lineRule="auto"/>
      </w:pPr>
      <w:r>
        <w:rPr>
          <w:rFonts w:ascii="宋体" w:hAnsi="宋体" w:eastAsia="宋体" w:cs="宋体"/>
          <w:color w:val="000"/>
          <w:sz w:val="28"/>
          <w:szCs w:val="28"/>
        </w:rPr>
        <w:t xml:space="preserve">　　蒙哥汗猝死于1259年钓鱼城之战后，阔端系与忽必烈系的权力矛盾逐渐显性化。作为窝阔台系硕果仅存的实权宗王，阔端虽未直接参与1260年忽必烈与阿里不哥的汗位之争，但其封地凉州成为双方拉拢的重点。忽必烈即位后立即采取三项措施削弱阔端系势力：</w:t>
      </w:r>
    </w:p>
    <w:p>
      <w:pPr>
        <w:ind w:left="0" w:right="0" w:firstLine="560"/>
        <w:spacing w:before="450" w:after="450" w:line="312" w:lineRule="auto"/>
      </w:pPr>
      <w:r>
        <w:rPr>
          <w:rFonts w:ascii="宋体" w:hAnsi="宋体" w:eastAsia="宋体" w:cs="宋体"/>
          <w:color w:val="000"/>
          <w:sz w:val="28"/>
          <w:szCs w:val="28"/>
        </w:rPr>
        <w:t xml:space="preserve">　　行政整合：将阔端兀鲁思（领地）纳入陕西四川行省管辖，打破其独立行政权</w:t>
      </w:r>
    </w:p>
    <w:p>
      <w:pPr>
        <w:ind w:left="0" w:right="0" w:firstLine="560"/>
        <w:spacing w:before="450" w:after="450" w:line="312" w:lineRule="auto"/>
      </w:pPr>
      <w:r>
        <w:rPr>
          <w:rFonts w:ascii="宋体" w:hAnsi="宋体" w:eastAsia="宋体" w:cs="宋体"/>
          <w:color w:val="000"/>
          <w:sz w:val="28"/>
          <w:szCs w:val="28"/>
        </w:rPr>
        <w:t xml:space="preserve">　　军事牵制：派皇子那木罕出镇河西，与阔端后裔形成分权制衡</w:t>
      </w:r>
    </w:p>
    <w:p>
      <w:pPr>
        <w:ind w:left="0" w:right="0" w:firstLine="560"/>
        <w:spacing w:before="450" w:after="450" w:line="312" w:lineRule="auto"/>
      </w:pPr>
      <w:r>
        <w:rPr>
          <w:rFonts w:ascii="宋体" w:hAnsi="宋体" w:eastAsia="宋体" w:cs="宋体"/>
          <w:color w:val="000"/>
          <w:sz w:val="28"/>
          <w:szCs w:val="28"/>
        </w:rPr>
        <w:t xml:space="preserve">　　宗教渗透：通过扶持萨迦派控制藏区，削弱阔端系经营西藏的政治遗产</w:t>
      </w:r>
    </w:p>
    <w:p>
      <w:pPr>
        <w:ind w:left="0" w:right="0" w:firstLine="560"/>
        <w:spacing w:before="450" w:after="450" w:line="312" w:lineRule="auto"/>
      </w:pPr>
      <w:r>
        <w:rPr>
          <w:rFonts w:ascii="宋体" w:hAnsi="宋体" w:eastAsia="宋体" w:cs="宋体"/>
          <w:color w:val="000"/>
          <w:sz w:val="28"/>
          <w:szCs w:val="28"/>
        </w:rPr>
        <w:t xml:space="preserve">　　这种权力调整在1269年达到顶点，忽必烈第七子奥鲁赤受封西平王出镇吐蕃，标志着拖雷系完全接管了原属窝阔台系的藏区统治权。但阔端系后裔仍保有永昌路等封地，其宗王势力直至1343年永昌宣慰司设立才彻底退出历史舞台。</w:t>
      </w:r>
    </w:p>
    <w:p>
      <w:pPr>
        <w:ind w:left="0" w:right="0" w:firstLine="560"/>
        <w:spacing w:before="450" w:after="450" w:line="312" w:lineRule="auto"/>
      </w:pPr>
      <w:r>
        <w:rPr>
          <w:rFonts w:ascii="宋体" w:hAnsi="宋体" w:eastAsia="宋体" w:cs="宋体"/>
          <w:color w:val="000"/>
          <w:sz w:val="28"/>
          <w:szCs w:val="28"/>
        </w:rPr>
        <w:t xml:space="preserve">　　四、历史回响：转型期的必然抉择</w:t>
      </w:r>
    </w:p>
    <w:p>
      <w:pPr>
        <w:ind w:left="0" w:right="0" w:firstLine="560"/>
        <w:spacing w:before="450" w:after="450" w:line="312" w:lineRule="auto"/>
      </w:pPr>
      <w:r>
        <w:rPr>
          <w:rFonts w:ascii="宋体" w:hAnsi="宋体" w:eastAsia="宋体" w:cs="宋体"/>
          <w:color w:val="000"/>
          <w:sz w:val="28"/>
          <w:szCs w:val="28"/>
        </w:rPr>
        <w:t xml:space="preserve">　　阔端与忽必烈的关系本质上是蒙古帝国从部落联盟向中央集权转型的缩影。阔端代表的传统分封制，强调宗王对封地的绝对控制；而忽必烈推行的行省制，则追求中央对地方的有效管辖。这种制度冲突在《元史·地理志》中有明确记载：\"世祖既定中原，分天下为行省，其阔端后王分地犹存旧制。\"</w:t>
      </w:r>
    </w:p>
    <w:p>
      <w:pPr>
        <w:ind w:left="0" w:right="0" w:firstLine="560"/>
        <w:spacing w:before="450" w:after="450" w:line="312" w:lineRule="auto"/>
      </w:pPr>
      <w:r>
        <w:rPr>
          <w:rFonts w:ascii="宋体" w:hAnsi="宋体" w:eastAsia="宋体" w:cs="宋体"/>
          <w:color w:val="000"/>
          <w:sz w:val="28"/>
          <w:szCs w:val="28"/>
        </w:rPr>
        <w:t xml:space="preserve">　　从更宏观的视角看，两人的互动推动了蒙古帝国的双重转型：在文化层面，阔端引入藏传佛教为帝国提供了新的精神纽带；在制度层面，忽必烈建立的行省制、驿站系统、赋税制度，则使帝国真正具备跨文明统治的能力。正如《世界佛教通史》所评：\"萨迦班智达与阔端的会盟，不仅是藏地归附蒙古的历史转折点，更是多元帝国治理模式的试验场。\"</w:t>
      </w:r>
    </w:p>
    <w:p>
      <w:pPr>
        <w:ind w:left="0" w:right="0" w:firstLine="560"/>
        <w:spacing w:before="450" w:after="450" w:line="312" w:lineRule="auto"/>
      </w:pPr>
      <w:r>
        <w:rPr>
          <w:rFonts w:ascii="宋体" w:hAnsi="宋体" w:eastAsia="宋体" w:cs="宋体"/>
          <w:color w:val="000"/>
          <w:sz w:val="28"/>
          <w:szCs w:val="28"/>
        </w:rPr>
        <w:t xml:space="preserve">　　这对堂兄弟的政治博弈，最终在历史长河中沉淀为元朝疆域的基石。当1271年忽必烈建立大元时，其统治疆域不仅包含阔端曾经营的青藏与川蜀，更延伸至中原、江南乃至朝鲜半岛。这种疆域整合的背后，正是阔端式军事征服与忽必烈式行政整合的完美结合，共同谱写出蒙古帝国最辉煌的篇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2026-09-12T18:41:12+08:00</dcterms:created>
  <dcterms:modified xsi:type="dcterms:W3CDTF">2026-09-12T18:41:12+08:00</dcterms:modified>
</cp:coreProperties>
</file>

<file path=docProps/custom.xml><?xml version="1.0" encoding="utf-8"?>
<Properties xmlns="http://schemas.openxmlformats.org/officeDocument/2006/custom-properties" xmlns:vt="http://schemas.openxmlformats.org/officeDocument/2006/docPropsVTypes"/>
</file>