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2025年第四季度食品安全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学校教务处工作总结报告精选篇&lt;/span[_TAG_h2]第四季度食品安全工作总结三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第四季度食品安全工作总结四</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第四季度食品安全工作总结五</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