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成语“舍旧谋新”有什么历史典故吗？“舍旧谋新”含义详解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成语“舍旧谋新”是什么意思?“舍旧谋新”出自于哪里?这是很多读者都特别想知道的问题，下面小编就为大家详细介绍一下，一起看看吧。　　春秋时，晋文公曾在国外流亡了十九年，后来得到楚国的帮助，才有机会回国做了君王。当时，楚国的势力很大，许多小...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成语“舍旧谋新”是什么意思?“舍旧谋新”出自于哪里?这是很多读者都特别想知道的问题，下面小编就为大家详细介绍一下，一起看看吧。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