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关于先忧后乐有何历史典故？这个典故给予了什么道理？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先忧后乐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【出处】(汉代)刘向《说苑·谈丛》。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【释义】忧：忧虑;乐：享乐。忧虑在天下人之先，安乐在天下人之后。比喻吃苦在先，享受在后。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范仲淹，字希文，北宋时期著名的政治家、军事家和文学家。他一生功绩卓著，成绩斐然，做了很多为民众所称颂的好事，深受百姓的爱戴。他重视教育，无论到哪里为官，他都十分热心兴办学校，培养人才。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一次，他的朋友滕子京被贬到岳州当官。此处有一名胜，叫岳陽楼，始建于唐朝，到了宋代已经破败不堪了。滕子京到达此处后，重新修复了岳陽楼，范仲淹受他所托写了一篇《岳陽楼记》来记颂这件事。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在文章中写道：“我曾经探求古代品德高尚的人的思想感情，他们的表现与被贬官的人和失意的文人的态度不同，是什么原因呢?不因为外物的好坏和自己的得失而或喜或悲，在朝廷里做高官就为百姓担忧，不在朝廷上做官就为君主担忧。这样看来是在朝廷做官也担忧，不在朝廷做官也担忧。既然这样，那么什么时候才快乐呢?他们一定会说：‘在天下人忧愁之前先忧愁，在天下人快乐之后才快乐。’唉!如果没有这种人，我同谁一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范仲淹年写《岳陽楼记》时已经58岁，被贬谪多次。不管是“居庙堂之高”还 是“处江湖之远”，他始终都没有懈怠“以天下为己任”的人生使命。现在有太多的人，他们的关注点总是集中在个人利益上，忘记了自己是国家的公民，忘记了对于国家应该有那种关切之情。顾宪成的名联“家事国事天下事，事事关心”，顾炎武的“天下兴亡，匹夫有责”，不是一个口号，更应该成为我们真正实践的目标。胸怀天下的大气，“先忧后乐”的悲悯之心，是我们应该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