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“谈”姓有哪些起源？其中又有哪些历史名人呢？</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姓氏来源　　1:上古周武王建立周朝后，追念先圣先王的功德， 封殷帝乙长子微子启于宋为谈国，又名为郯国，传国三十六代至谈君，被楚国灭亡，子孙以国为姓，相传姓谈。　　2:据《姓苑》记载：“殷帝乙长子微子启，周武上封之于宋。传国36代至谈君，...</w:t>
      </w:r>
    </w:p>
    <w:p>
      <w:pPr>
        <w:ind w:left="0" w:right="0" w:firstLine="560"/>
        <w:spacing w:before="450" w:after="450" w:line="312" w:lineRule="auto"/>
      </w:pPr>
      <w:r>
        <w:rPr>
          <w:rFonts w:ascii="宋体" w:hAnsi="宋体" w:eastAsia="宋体" w:cs="宋体"/>
          <w:color w:val="000"/>
          <w:sz w:val="28"/>
          <w:szCs w:val="28"/>
        </w:rPr>
        <w:t xml:space="preserve">　　姓氏来源</w:t>
      </w:r>
    </w:p>
    <w:p>
      <w:pPr>
        <w:ind w:left="0" w:right="0" w:firstLine="560"/>
        <w:spacing w:before="450" w:after="450" w:line="312" w:lineRule="auto"/>
      </w:pPr>
      <w:r>
        <w:rPr>
          <w:rFonts w:ascii="宋体" w:hAnsi="宋体" w:eastAsia="宋体" w:cs="宋体"/>
          <w:color w:val="000"/>
          <w:sz w:val="28"/>
          <w:szCs w:val="28"/>
        </w:rPr>
        <w:t xml:space="preserve">　　1:上古周武王建立周朝后，追念先圣先王的功德， 封殷帝乙长子微子启于宋为谈国，又名为郯国，传国三十六代至谈君，被楚国灭亡，子孙以国为姓，相传姓谈。</w:t>
      </w:r>
    </w:p>
    <w:p>
      <w:pPr>
        <w:ind w:left="0" w:right="0" w:firstLine="560"/>
        <w:spacing w:before="450" w:after="450" w:line="312" w:lineRule="auto"/>
      </w:pPr>
      <w:r>
        <w:rPr>
          <w:rFonts w:ascii="宋体" w:hAnsi="宋体" w:eastAsia="宋体" w:cs="宋体"/>
          <w:color w:val="000"/>
          <w:sz w:val="28"/>
          <w:szCs w:val="28"/>
        </w:rPr>
        <w:t xml:space="preserve">　　2:据《姓苑》记载：“殷帝乙长子微子启，周武上封之于宋。传国36代至谈君，为楚灭。子孙以国为氏”。望出梁国、广平。(汉置广平郡，现在河北省鸡泽县。)</w:t>
      </w:r>
    </w:p>
    <w:p>
      <w:pPr>
        <w:ind w:left="0" w:right="0" w:firstLine="560"/>
        <w:spacing w:before="450" w:after="450" w:line="312" w:lineRule="auto"/>
      </w:pPr>
      <w:r>
        <w:rPr>
          <w:rFonts w:ascii="宋体" w:hAnsi="宋体" w:eastAsia="宋体" w:cs="宋体"/>
          <w:color w:val="000"/>
          <w:sz w:val="28"/>
          <w:szCs w:val="28"/>
        </w:rPr>
        <w:t xml:space="preserve">　　3:周朝有大夫籍谈，其后亦有谈氏。历史有谈氏避仇改为谭氏一说。</w:t>
      </w:r>
    </w:p>
    <w:p>
      <w:pPr>
        <w:ind w:left="0" w:right="0" w:firstLine="560"/>
        <w:spacing w:before="450" w:after="450" w:line="312" w:lineRule="auto"/>
      </w:pPr>
      <w:r>
        <w:rPr>
          <w:rFonts w:ascii="宋体" w:hAnsi="宋体" w:eastAsia="宋体" w:cs="宋体"/>
          <w:color w:val="000"/>
          <w:sz w:val="28"/>
          <w:szCs w:val="28"/>
        </w:rPr>
        <w:t xml:space="preserve">　　4:源出于己姓，相传少昊后裔的封地在郯国(今山东郯城西南)，战国初期，郯国被越国所灭，其后代遂以郯为姓。(上古时代“谈”、“郯”同音通用)。</w:t>
      </w:r>
    </w:p>
    <w:p>
      <w:pPr>
        <w:ind w:left="0" w:right="0" w:firstLine="560"/>
        <w:spacing w:before="450" w:after="450" w:line="312" w:lineRule="auto"/>
      </w:pPr>
      <w:r>
        <w:rPr>
          <w:rFonts w:ascii="宋体" w:hAnsi="宋体" w:eastAsia="宋体" w:cs="宋体"/>
          <w:color w:val="000"/>
          <w:sz w:val="28"/>
          <w:szCs w:val="28"/>
        </w:rPr>
        <w:t xml:space="preserve">　　历代名人</w:t>
      </w:r>
    </w:p>
    <w:p>
      <w:pPr>
        <w:ind w:left="0" w:right="0" w:firstLine="560"/>
        <w:spacing w:before="450" w:after="450" w:line="312" w:lineRule="auto"/>
      </w:pPr>
      <w:r>
        <w:rPr>
          <w:rFonts w:ascii="宋体" w:hAnsi="宋体" w:eastAsia="宋体" w:cs="宋体"/>
          <w:color w:val="000"/>
          <w:sz w:val="28"/>
          <w:szCs w:val="28"/>
        </w:rPr>
        <w:t xml:space="preserve">　　谈恺——字守教。明朝无锡人。官至都御史，降仇赣贼李文彪和海寇徐壁溪，平壁溪贼寇、峒寇，擒剿大罗山贼。</w:t>
      </w:r>
    </w:p>
    <w:p>
      <w:pPr>
        <w:ind w:left="0" w:right="0" w:firstLine="560"/>
        <w:spacing w:before="450" w:after="450" w:line="312" w:lineRule="auto"/>
      </w:pPr>
      <w:r>
        <w:rPr>
          <w:rFonts w:ascii="宋体" w:hAnsi="宋体" w:eastAsia="宋体" w:cs="宋体"/>
          <w:color w:val="000"/>
          <w:sz w:val="28"/>
          <w:szCs w:val="28"/>
        </w:rPr>
        <w:t xml:space="preserve">　　谈迁——字孺木。清朝海宁人，明季诸生，入清隐居不出，好审古今治乱，尤熟于历代典故。有《国榷》、《枣林集》、《北游录》、《西游录》、《枣林杂俎》、《枣林外索》、《海昌外志》等书。</w:t>
      </w:r>
    </w:p>
    <w:p>
      <w:pPr>
        <w:ind w:left="0" w:right="0" w:firstLine="560"/>
        <w:spacing w:before="450" w:after="450" w:line="312" w:lineRule="auto"/>
      </w:pPr>
      <w:r>
        <w:rPr>
          <w:rFonts w:ascii="宋体" w:hAnsi="宋体" w:eastAsia="宋体" w:cs="宋体"/>
          <w:color w:val="000"/>
          <w:sz w:val="28"/>
          <w:szCs w:val="28"/>
        </w:rPr>
        <w:t xml:space="preserve">　　谈寿龄 ——【创办谈氏东文学馆】清末无锡人谈寿龄，曾在淮安作幕僚，后官至四川夔州知府，卸任后定居淮安。有感于日本明治维新，嘱子孙学习实业，不得科举进入仕途。1891年捐资创办【谈氏东文学馆】，专程赴沪延聘日籍教员两名来淮安教授日文和新学。学员除谈氏子弟外，兼收外姓青年，培养了一批实业人才。银行界名人 谈荔孙 、周作民即从该校毕业。</w:t>
      </w:r>
    </w:p>
    <w:p>
      <w:pPr>
        <w:ind w:left="0" w:right="0" w:firstLine="560"/>
        <w:spacing w:before="450" w:after="450" w:line="312" w:lineRule="auto"/>
      </w:pPr>
      <w:r>
        <w:rPr>
          <w:rFonts w:ascii="宋体" w:hAnsi="宋体" w:eastAsia="宋体" w:cs="宋体"/>
          <w:color w:val="000"/>
          <w:sz w:val="28"/>
          <w:szCs w:val="28"/>
        </w:rPr>
        <w:t xml:space="preserve">　　谈荔孙——字丹崖。祖籍江苏无锡，寄籍山阳(今淮安)。曾赴日本留学，攻读银行经济专科，毕业后在日本银行实习。回国后应张謇之聘，回国任江南高中两等商业学堂教务长兼银行科主任教习;获商科举人，调任大清银行稽核。南京临时政府成立后，应聘赴南京财政部任职;同年大清银行清理结束，另组中国银行。民国7年调任北京中国银行行长。次年3月，大陆银行成立，设总行于天津，设分行于北京，任董事长。民国9年4月，辞去中国银行职务，专任大陆银行董事长兼总经理职。民国20年大陆与金城、中南、交通、国华四银行合营太平保险公司，任公司董事。民国21年春，应傅作义之请，以财力支持傅在绥筹建毛纺织厂。民国22年(1933年)2月在北平病逝。终年53岁。</w:t>
      </w:r>
    </w:p>
    <w:p>
      <w:pPr>
        <w:ind w:left="0" w:right="0" w:firstLine="560"/>
        <w:spacing w:before="450" w:after="450" w:line="312" w:lineRule="auto"/>
      </w:pPr>
      <w:r>
        <w:rPr>
          <w:rFonts w:ascii="宋体" w:hAnsi="宋体" w:eastAsia="宋体" w:cs="宋体"/>
          <w:color w:val="000"/>
          <w:sz w:val="28"/>
          <w:szCs w:val="28"/>
        </w:rPr>
        <w:t xml:space="preserve">　　谈智隽——美籍华人谈智隽先生出于对家乡教育事业的一片热忱以及对中学时代母校的深厚情意，决定在1994年设立的溧阳市光华中学“谈氏奖学金”的基础上,进一步设立“谈氏助学金”，以鼓励优秀学生进入高校后继续勤奋学习成为国家建设的尖端人才。</w:t>
      </w:r>
    </w:p>
    <w:p>
      <w:pPr>
        <w:ind w:left="0" w:right="0" w:firstLine="560"/>
        <w:spacing w:before="450" w:after="450" w:line="312" w:lineRule="auto"/>
      </w:pPr>
      <w:r>
        <w:rPr>
          <w:rFonts w:ascii="宋体" w:hAnsi="宋体" w:eastAsia="宋体" w:cs="宋体"/>
          <w:color w:val="000"/>
          <w:sz w:val="28"/>
          <w:szCs w:val="28"/>
        </w:rPr>
        <w:t xml:space="preserve">　　谈文华:字潇天，1940年2月生，江苏常州人。中国管理科学研究院特约研究员，兼职教授，中国《电工技术》编委，常州供电局高级工程师，中国科学技术协会主管、中国未来研究会主办的全国性大型期刊(ISN1004-5023)《发现》杂志社副理事长，中国农工民主党党员。1961年于山东工业大学毕业后，长年奔波于大江南北，从事电力系统规划、电业生产技术和发供用电管理;80年代起，还应聘为东南大学、河海大学及电视大学等讲学与授课。刚正坚毅，逆境奋进，治学严谨，诲人不倦。结合生产与教育，潜心科研，刻苦探索，着书8部。主要着作有：《新编实用电气技术》(机械工业出版);《电气安技问答》(科技文献出版社1986年出版);《供电企业现代化管理》(北京科技出版社1994年出版);《实用电气安全技术》(机械工业出版社1996年出版);《全国进网作业电工培训教材(分高压篇与低压篇两部)》(中国水利水电出版社1999年出版);《电网发展与科技进步(谈潇开电办科技论文集)》(中国电力科学研究院等主办的《电网技术》、《电气时代》、《电工技术》、《变压器》及《中国电业》等国家级刊物上。其中有6篇被评为全国或省级优秀论文，2篇被联合国AGRIS选中，刊登于1989年NO.2罗巴出版的《Agrindex》杂志。专题论文《Study on the feasibilitv of adopting110/20kv voltage system in China\'s rural electric network》被选为1988年中同电力代表团考察西欧时与国外同行间的交流资料。主要论文有《论电力系统的电压等级与电网电压制》、《我国电网采用110(66)/20KV电压制的可行性研究》、《电力变压器的最佳负载与节能》、《区域划分法与时段负载系数》、《电网规划中供用电设备的合理配套》、《网络布局中分支线最佳引出角度的探讨》、《中国农村用电发展状况及存在问题》、《论我国中小型发电机组的励磁方式》等。先后20多次参加全国学术会议和国际学术交流，并于1982年和1986年2次在中国电机工程学会年会上做专题学术报告，曾被授予全国1978-1993年学术活动先进分子称号。为实现电力系统的经济运行、降低发供电成本及网络建设投资，尤其是尽早在全国实施220/110(66)/20KV最佳电压制、大力推行优化的20KV城乡配电网等方面做了大量工作;毕生为中国电力网的合理规划与加速发展。科技进步与人才培养做出了较大贡献。</w:t>
      </w:r>
    </w:p>
    <w:p>
      <w:pPr>
        <w:ind w:left="0" w:right="0" w:firstLine="560"/>
        <w:spacing w:before="450" w:after="450" w:line="312" w:lineRule="auto"/>
      </w:pPr>
      <w:r>
        <w:rPr>
          <w:rFonts w:ascii="宋体" w:hAnsi="宋体" w:eastAsia="宋体" w:cs="宋体"/>
          <w:color w:val="000"/>
          <w:sz w:val="28"/>
          <w:szCs w:val="28"/>
        </w:rPr>
        <w:t xml:space="preserve">　　谈宜富:男，1947年9月生。经济师。高中学历。现任湖北省黄石市国家税务局经济技术开发区分局副局长。主要业绩成就;1985年从部队转业回地方，参加税务部门工作。一直工作在税收第一线上，从事税收的征收管理工作。工作中，认真学习马克思列宁主义、毛泽东思想及邓小平理论，在政治上始终与党中央保持一致，理论联系实际，刻苦钻研税收业务，积极工作，熟悉税收政策及企业财会知识，能够独立对企业进行税务稽核检查。两次参加湖北省国税局组织的全省税务系统交叉稽核检查，1995年被湖北省国家税务局评为全省增值税交叉积极检查先进个人，1999年度被湖北省国家税务局评为全省执法检查先进个人。三次被黄石市国税局评为优秀共产党员，多次被黄石市国税局评为“先进工作者”。</w:t>
      </w:r>
    </w:p>
    <w:p>
      <w:pPr>
        <w:ind w:left="0" w:right="0" w:firstLine="560"/>
        <w:spacing w:before="450" w:after="450" w:line="312" w:lineRule="auto"/>
      </w:pPr>
      <w:r>
        <w:rPr>
          <w:rFonts w:ascii="宋体" w:hAnsi="宋体" w:eastAsia="宋体" w:cs="宋体"/>
          <w:color w:val="000"/>
          <w:sz w:val="28"/>
          <w:szCs w:val="28"/>
        </w:rPr>
        <w:t xml:space="preserve">　　谈增福:1943年10月生，江苏高邮人。1962年高邮卫校(西医)毕业，1975年从南京中医学院(省办西学中班)结业，1984年南京医科大学一附院(省人民医院)皮肤科进修，1993香港姿韵美容学院(与南京铁道医学院合办)高级医学美容师班毕业，2000年全国高级男性科研修班结业。1963年在高邮市皮防院工作，为市皮肤病、麻风病防治最早创办人之一，任皮防院教研及行管负责人和医疗股长等职20余年，多次当选为人大代表、1986年获江苏省卫生厅授予的荣誉证书。1987年调至高邮市中医院从事皮肤科兼中西医外科门诊;现负责皮肤性病科和美容科男性科工作。兼任扬州大学医学院副教授、中华当代医学家学会副会长、中华临床医学会副理事长、中华华佗医药研究会高级研究员、世界中医疑难病学会会员。从医37载，潜心研读，博采众长，善于用中西两法及独特疗法医治各种疣、色素痣据、黄褐斑、痤疮、脱发、银屑病、白癜风、下肢溃荡、顽固性湿疹、皮炎、瘙痒症、淋病、尖锐湿疣、非淋菌性尿道炎等，经验丰富、治愈率高。亦擅长医治性功能障得、不孕症、乳房病、肩周腰腿痛、内外妇儿某些疑难杂症。诊余笔耕不倦，经国家正式出版社出版的大型医籍有;《婚恋孕育小百科》(副主编)、《中华综合医药卫生研究》(常务主编、主审)、《中国中西医临床精要》(副主任编委)、《中华医学进展与临床》(对主编)、《中华临床医学新进展》(副主编)、《中华实用医学理论与实践》(编委)。在《世界名人录》等多部辞典巨着任特约编委、特约顾问编委，在《世界学术文库》等多种医籍入编论文10余篇，在省级以上医学杂志发表论文40多篇，多次在全国皮肤病、性病、美容等学术会上交流，获优秀学术成果奖8篇，其中《中西医结合治疗银屑病》等3篇获优秀论文1等奖。此外，根据省内外同仁要求，协助撰写发表论文近百篇。荣获中国中医药出版社中西医临床皮肤病学编委会“特色专科医师”称号和荣誉证书，荣获香港中华医学研究会和中国知名专科医院编委会“专科名医”资格和荣誉证书。其业绩已被辑入《中国当代医药名人》、《中国名医列传》、《中国当代中西名医大辞典》，《中国名医名术大典》、《中国专家大辞典》、《中国专家人才库》、《世界名人录》等辞书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2026-01-22T15:57:22+08:00</dcterms:created>
  <dcterms:modified xsi:type="dcterms:W3CDTF">2026-01-22T15:57:22+08:00</dcterms:modified>
</cp:coreProperties>
</file>

<file path=docProps/custom.xml><?xml version="1.0" encoding="utf-8"?>
<Properties xmlns="http://schemas.openxmlformats.org/officeDocument/2006/custom-properties" xmlns:vt="http://schemas.openxmlformats.org/officeDocument/2006/docPropsVTypes"/>
</file>