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对于打造数字经济新优势体会总结(4篇)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对于打造数字经济新优势体会总结一根据市人大常委会20xx年监督工作计划的安排，以及省、温州市人大常委会的统一部署，6月份，市人大常委会印发了关于开展数字经济发展情况监督工作的实施方案的通知，并于7至8月份，成立调研组，在市人大常委会副主任王...</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对于打造数字经济新优势体会总结一</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对于打造数字经济新优势体会总结二</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对于打造数字经济新优势体会总结三</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对于打造数字经济新优势体会总结四</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