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最新营销策划服务合同 策划服务合同的诉讼案例(18篇)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营销策划服务合同 策划服务合同的诉讼案例一商场的形象代言人有助于商场形象的树立和推广，使商场更具亲和力、感染力，并无形中带动商品的销售。商场形象代言人将分为三代：儿童、年轻人、中年人。后两者的征集活动将在“秋日三步曲”的后两个策划中加以说明...</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营销策划服务合同 策划服务合同的诉讼案例篇十一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策划服务合同的诉讼案例篇十七</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策划服务合同的诉讼案例篇十八</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