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最新前期物业管理服务合同期限(13篇)</w:t>
      </w:r>
      <w:bookmarkEnd w:id="1"/>
    </w:p>
    <w:p>
      <w:pPr>
        <w:jc w:val="center"/>
        <w:spacing w:before="0" w:after="450"/>
      </w:pPr>
      <w:r>
        <w:rPr>
          <w:rFonts w:ascii="Arial" w:hAnsi="Arial" w:eastAsia="Arial" w:cs="Arial"/>
          <w:color w:val="999999"/>
          <w:sz w:val="20"/>
          <w:szCs w:val="20"/>
        </w:rPr>
        <w:t xml:space="preserve">来源：网络  作者：花开彼岸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期限一乙方：吉安市xx物业服务有限公司丙方：经三方协商，一致同意签订本补充协议，本协议就甲、乙方同意丙方承包xx小区进行物业管理服务，并明确三方有关法律责任。协议如下：1、乙方与xx开发公司所签的物业管理服务合同，是应丙...</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前期物业管理服务合同期限一</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前期物业管理服务合同期限二</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前期物业管理服务合同期限三</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前期物业管理服务合同期限五</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前期物业管理服务合同期限七</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甲方是指：1.房地产开发单位或其委托的物业管理企业；2.公房出售单位或其委托的物业管理企业。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本物业名称：____________________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乙方所购房屋销售（预售）合同编号：____________________</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8．每______个月向乙方公布物业管理费用收支帐目；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急修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二、住宅按建筑面积每月每平方米____________________元；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七、物业管理服务费用标准按________________调整；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一、根据____________________规定，本物业建立共用部位共用设施设备保修期满后大中修、更新、改造的维修基金。乙方在购房时已向_________交纳维修基金________元。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五、____________________。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w:t>
      </w:r>
    </w:p>
    <w:p>
      <w:pPr>
        <w:ind w:left="0" w:right="0" w:firstLine="560"/>
        <w:spacing w:before="450" w:after="450" w:line="312" w:lineRule="auto"/>
      </w:pPr>
      <w:r>
        <w:rPr>
          <w:rFonts w:ascii="宋体" w:hAnsi="宋体" w:eastAsia="宋体" w:cs="宋体"/>
          <w:color w:val="000"/>
          <w:sz w:val="28"/>
          <w:szCs w:val="28"/>
        </w:rPr>
        <w:t xml:space="preserve">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四、乙方违反协议，不按本协议约定的收费标准和时间交纳有关费用的，甲方有权要求乙方补交并从逾期之日起按每天______交纳违约金，或______________；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w:t>
      </w:r>
    </w:p>
    <w:p>
      <w:pPr>
        <w:ind w:left="0" w:right="0" w:firstLine="560"/>
        <w:spacing w:before="450" w:after="450" w:line="312" w:lineRule="auto"/>
      </w:pPr>
      <w:r>
        <w:rPr>
          <w:rFonts w:ascii="宋体" w:hAnsi="宋体" w:eastAsia="宋体" w:cs="宋体"/>
          <w:color w:val="000"/>
          <w:sz w:val="28"/>
          <w:szCs w:val="28"/>
        </w:rPr>
        <w:t xml:space="preserve">第十二条 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 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 本协议在履行中如发生争议，双方协商解决或向物业管理行政主管部门申请调解；协商或调解无效的，可向________仲裁委员会申请仲裁，或向人民法院起诉。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本协议正本连同附件共________页，一式两份，甲乙双方各执一份，具有同等法律效力。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在签订本协议前，甲方已将协议样本送___________（物业管理行政主管部门）备案。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前期物业管理服务合同期限篇十</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2026-08-02T22:18:14+08:00</dcterms:created>
  <dcterms:modified xsi:type="dcterms:W3CDTF">2026-08-02T22:18:14+08:00</dcterms:modified>
</cp:coreProperties>
</file>

<file path=docProps/custom.xml><?xml version="1.0" encoding="utf-8"?>
<Properties xmlns="http://schemas.openxmlformats.org/officeDocument/2006/custom-properties" xmlns:vt="http://schemas.openxmlformats.org/officeDocument/2006/docPropsVTypes"/>
</file>