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最新物业服务合同最新判决书 物业服务合同管辖权(十四篇)</w:t>
      </w:r>
      <w:bookmarkEnd w:id="1"/>
    </w:p>
    <w:p>
      <w:pPr>
        <w:jc w:val="center"/>
        <w:spacing w:before="0" w:after="450"/>
      </w:pPr>
      <w:r>
        <w:rPr>
          <w:rFonts w:ascii="Arial" w:hAnsi="Arial" w:eastAsia="Arial" w:cs="Arial"/>
          <w:color w:val="999999"/>
          <w:sz w:val="20"/>
          <w:szCs w:val="20"/>
        </w:rPr>
        <w:t xml:space="preserve">来源：网络  作者：夜色温柔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物业服务合同最新判决书 物业服务合同管辖权一乙方：__________________根据有关法律、法规，在自愿、平等、协商一致的基础上，甲方将(物业)委托乙方实行物业管理，订立本合同。第一条 物业基本情况物业类型：____________...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物业服务合同管辖权六</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物业服务合同管辖权七</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物业服务合同管辖权八</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物业服务合同管辖权九</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物业服务合同管辖权篇十</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4、保护公共财产：物业范围内的房屋、共用设施设备及门、窗消防器材和周围的表井盖、小品等。</w:t>
      </w:r>
    </w:p>
    <w:p>
      <w:pPr>
        <w:ind w:left="0" w:right="0" w:firstLine="560"/>
        <w:spacing w:before="450" w:after="450" w:line="312" w:lineRule="auto"/>
      </w:pPr>
      <w:r>
        <w:rPr>
          <w:rFonts w:ascii="宋体" w:hAnsi="宋体" w:eastAsia="宋体" w:cs="宋体"/>
          <w:color w:val="000"/>
          <w:sz w:val="28"/>
          <w:szCs w:val="28"/>
        </w:rPr>
        <w:t xml:space="preserve">5、制定各种突发事件的紧急预案，发生突发事件时，在采取应急措施的情况下应及时协助配合公安部门进行处理。</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物业服务合同最新判决书 物业服务合同管辖权篇十一</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物业服务合同管辖权篇十二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2026-01-22T12:48:14+08:00</dcterms:created>
  <dcterms:modified xsi:type="dcterms:W3CDTF">2026-01-22T12:48:14+08:00</dcterms:modified>
</cp:coreProperties>
</file>

<file path=docProps/custom.xml><?xml version="1.0" encoding="utf-8"?>
<Properties xmlns="http://schemas.openxmlformats.org/officeDocument/2006/custom-properties" xmlns:vt="http://schemas.openxmlformats.org/officeDocument/2006/docPropsVTypes"/>
</file>