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最新劳务服务合同纠纷(14篇)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劳务服务合同纠纷一劳务公司（以下简称乙方） 户名账户及开户行甲乙双方经过平等协商，在《中华人民共和国劳动合同法》框架内建立劳务服务合作关系，现就劳务服务相关事宜签订以下协议：1、由乙方向甲方推荐劳务人员，经甲方面试、考核合格和被推荐人明确表...</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4"/>
          <w:szCs w:val="34"/>
          <w:b w:val="1"/>
          <w:bCs w:val="1"/>
        </w:rPr>
        <w:t xml:space="preserve">劳务服务合同纠纷篇十一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劳务服务合同纠纷篇十四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