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《送杨长史赴果州》原文是什么？该如何翻译呢？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送杨长史赴果州　　王维 〔唐代〕　　褒斜不容幰，之子去何之。　　鸟道一千里，猿声十二时。　　官桥祭酒客，山木女郎祠。　　别后同明月，君应听子规。　　译文　　褒斜道狭险容不下车辆，你这位君子离京将去哪里?　　险绝的鸟道绵延千余里，两岸猿啼...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送杨长史赴果州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褒斜不容幰，之子去何之。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鸟道一千里，猿声十二时。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官桥祭酒客，山木女郎祠。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别后同明月，君应听子规。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褒斜道狭险容不下车辆，你这位君子离京将去哪里?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险绝的鸟道绵延千余里，两岸猿啼会连续昼夜十二时!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官桥边有款待行人的祭酒巫客，林麓中掩映着女神的庙祠。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分手之后我们只能同看明月，你且还多听子规而生归思!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此诗是王维的晚年作品，为送别友人杨济入蜀而作，当作于唐肃宗上元二年(761年)。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“褒斜不容幰，之子去何之”两句，明知故问，强调了蜀道之难，表明了对友人远行的担忧。颔联“鸟道一千里，猿声十二时”二句，一为空间，一为时间，真切具体地写出了友人行程之远，离别之久。颈联“官桥祭酒客，山木女郎祠”二句，通过对旅途情景的想象，表达了对友人入蜀旅途的关切。结尾“别后同明月，君应听子规”两句是对别后的想象和对友人的嘱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阅历的加深和艺术上的成熟，王维晚年的作品审美选择更加入妙，点染更加出人意料之外。这首诗兴韵寄于风土，诗中官桥的巫祝，树丛的女神祠，都是入蜀道上特有的风物。作者又善于用数目字加以夸张，一千里写尽鸟道，十二时写尽猿啼，完全避开了送别俗套，寥寥几笔就把蜀地的险阻和风物的优美写出来，具有超俗的画意和诗情。首尾两联写尽的关切和相思，浑然神秀，无迹可求。纪晓岚说“一片神骨，不必凡马空多肉”，的确道出了此诗的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