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问君何事轻离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问君何事轻离别　　纳兰性德 〔清代〕　　问君何事轻离别，一年能几团圆月。杨柳乍如丝，故园春尽时。　　春归归不得，两桨松花隔。旧事逐寒潮，啼鹃恨未消。　　译文　　试问我为何轻易地离别?一年能有几次圆月。北国的杨柳刚刚如长丝，家园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问君何事轻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君何事轻离别，一年能几团圆月。杨柳乍如丝，故园春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归归不得，两桨松花隔。旧事逐寒潮，啼鹃恨未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问我为何轻易地离别?一年能有几次圆月。北国的杨柳刚刚如长丝，家园已是三春过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归去我却不能归，行船松花江被江阻隔。往事悠悠像寒冷的江潮，裹啼的杜鹃怨恨未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由问句起：“问君何事轻离别”，这句是词人故意模拟妻子口吻质问自己：你为何轻视离别?表面上是妻子恼我，骨子里是我谅妻子，笔致深情而委婉。接以“一年能几团圆月”句，其怅叹离多会少之情已见。词人并不是“轻离别”，只是身为康熙皇帝的一等侍卫，他随扈出行，不得不离，不得不别。“杨柳乍如丝，故园春尽时”二句出之以景语，以美好的春色反衬有家难归的悲凄。“乍如丝”生动形象的写出了北地的季节在仲春，那么此时“故园”也就春意阑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明确点出“归不得”的缘由，即扈驾从巡，身不由己。“春归归不得”一句上承“杨柳乍如丝，故园春尽时”，言春尽而不能归的怅惘心情。“两桨松花隔”，南朝民歌《莫愁乐》：“莫愁在何处?莫愁石城西。艇子打两桨，催送莫愁来。”词人反其意而用之，说是因为被松花江阻隔，不能回去。表面是怨江，实际上是怨侍卫之差事阻其归家与妻子相聚。结篇二句是此时心态的描写，即追思往事，令人心寒，犹如眼前松花江水的寒潮起伏，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话语直致，但内容曲折，首句的拟言和结句的用典都为本词增加深沉宛转之情，深婉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一年(1682)二月份，词人随从康熙到盛京告祭祖陵，并巡视吉林等地。当时天气还很寒冷，词人想起了远在北京的妻子，心有所感，写下这首词，抒写了对闺中妻子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