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《玉真公主别馆苦雨》作者是谁？该如何理解呢？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玉真公主别馆苦雨赠卫尉张卿二首　　李白 〔唐代〕　　秋坐金张馆，繁阴昼不开。空烟迷雨色，萧飒望中来。翳翳昏垫苦，沉沉忧恨催。清秋何以慰，白酒盈吾杯。　　吟咏思管乐，此人已成灰。独酌聊自勉，谁贵经纶才。弹剑谢公子，无鱼良可哀。苦雨思白日，...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玉真公主别馆苦雨赠卫尉张卿二首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秋坐金张馆，繁阴昼不开。空烟迷雨色，萧飒望中来。翳翳昏垫苦，沉沉忧恨催。清秋何以慰，白酒盈吾杯。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吟咏思管乐，此人已成灰。独酌聊自勉，谁贵经纶才。弹剑谢公子，无鱼良可哀。苦雨思白日，浮云何由卷。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稷契和天人，阴阳乃骄蹇。秋霖剧倒井，昏雾横绝巘。欲往咫尺途，遂成山川限。潈潈奔溜闻，浩浩惊波转。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泥沙塞中途，牛马不可辨。饥从漂母食，闲缀羽陵简。园家逢秋蔬，藜藿不满眼。蟏蛸结思幽，蟋蟀伤褊浅。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厨灶无青烟，刀机生绿藓。投箸解鹔鹴，换酒醉北堂。丹徒布衣者，慷慨未可量。何时黄金盘，一斛荐槟榔。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功成拂衣去，摇曳沧洲傍。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秋色阴霾，秋雨绵绵，整天独坐在玉真公主的别墅里面。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大雨激起水雾，空蒙一片，天地都是萧瑟的景象。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整天昏昏欲睡，时时忧恨交集。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拿什么来排解秋雨天呢?且把手中的酒杯酌满白酒，把酒浇愁愁更愁。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作诗吟颂古时候管仲与乐毅的故事，这已经只是故事，此辈人早已经死去，现在哪里可寻?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独自饮酒，独自勉励，要自强不息，可是谁还会珍惜能够经营天下的优秀人才呢?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我现在为张公子您弹着宝剑唱一首歌谣：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“长剑长剑回去吧!吃饭没有鱼。长剑长剑回去吧!出门没有车。长剑长剑回去吧!没有钱养我家。”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这终南山没有鱼吃啊，日子怎么过?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整天下雨，何人可将浮云席卷?何时可见阳天?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庄稼应与天人和契，阴阳谐调，不应该如现在这样久阴不阳。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秋天了，秋雨还仿佛井水倒灌一样地下，满山满壑都是水雾蒙蒙。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原来是咫尺之途。现在因为川水阻隔而成天堑。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小溪汇流成大河。浪涛滚滚惊山川。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泥石流铺天盖地。道路中断。对岸的牛马不辨形状。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食品基本都是邻居的洗衣的老妇女供给，闲来无事就收拾阅读书简。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菜园里的蔬菜长的稀稀拉拉的。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蜘蛛到处布网，蟋蟀声声急噪憋屈。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厨房许久已经没有生火，砧板刀柄都长满了绿毛霉菌。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扔下筷子，解开鹔鹴拿去卖了，换酒回来北窗下痛饮大醉。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知道丹徒的刘穆之吗?有朝一日，青云直上，不可限量。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也许有一天，我将用黄金的果盘，盛满槟榔，让你吃个痛快。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我现在来求官，等我功成名就，我将拂衣而去，云游五湖四海三山。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秋：一作“愁”。金张：汉宣帝时，金日磾和张安世并为显宦，后世以“金张”喻贵族。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翳翳：光线暗弱貌。昏垫：迷惘。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管乐：管仲与乐毅的并称。两人分别为春秋时齐国名相，战国时燕国名将。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“弹剑”二句：用孟尝君门客冯谖弹铗事。《史记·孟尝君列传》：战国时士人冯谖闻孟尝君好客，前往见之，孟尝君置其传舍。居有顷，弹其剑，歌曰：“长铗归来手，食无鱼。”孟尝君迁之幸舍。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母：漂洗衣物的老妇。《史记·淮阴侯列传》：“(韩)信钓于城下，诸母漂，有一母见信饥，饭信，竟漂数十日。信喜，谓漂母曰：‘吾必有以重报母。’母怒曰：‘大丈夫不能自食，吾哀王孙而进食，岂望报乎!’……汉五年正月，徙齐王信为楚王，都下邳。信至国，召所从食漂母，赐千金。”后遂用为典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藜藿：野菜。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蟏蛸：小蜘蛛。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徒布衣：指南朝宋刘穆之。《南史·刘穆之传》：穆之东莞莒(今山东莒县)人，世居京口(丹徒)，少时家贫，常就岳家乞食。一日食饱求槟榔，其妻兄弟戏之曰：“槟榔消食，君乃常饥，何忽须此?”及穆之为丹阳尹，召妻兄弟饮，至醉饱，令厨人以金盘盛槟榔一斛进之。后以指贫困未遇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李白三十岁时第一次入长安干谒时所作。公元730年(唐玄宗开元十八年)，李白到长安，本拟通过张说、张垍父子引荐见玄宗以受重用，施展抱负，不意遭张氏父子冷遇，将他置于终南山下的“玉真公主别馆”，又遇淫雨连绵，生活艰难。诗人有受愚弄之感，故作此二首诗以抒其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