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《细雨》该如何理解？创作背景是什么？</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注释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帷：帷帘，这里指细雨从天而降，形同疏帘。</w:t>
      </w:r>
    </w:p>
    <w:p>
      <w:pPr>
        <w:ind w:left="0" w:right="0" w:firstLine="560"/>
        <w:spacing w:before="450" w:after="450" w:line="312" w:lineRule="auto"/>
      </w:pPr>
      <w:r>
        <w:rPr>
          <w:rFonts w:ascii="宋体" w:hAnsi="宋体" w:eastAsia="宋体" w:cs="宋体"/>
          <w:color w:val="000"/>
          <w:sz w:val="28"/>
          <w:szCs w:val="28"/>
        </w:rPr>
        <w:t xml:space="preserve">　　白玉堂，指天宫，相传中唐诗人李贺临死时，看见天上使者传天帝令召唤他上天给新建的白玉楼撰写记文。</w:t>
      </w:r>
    </w:p>
    <w:p>
      <w:pPr>
        <w:ind w:left="0" w:right="0" w:firstLine="560"/>
        <w:spacing w:before="450" w:after="450" w:line="312" w:lineRule="auto"/>
      </w:pPr>
      <w:r>
        <w:rPr>
          <w:rFonts w:ascii="宋体" w:hAnsi="宋体" w:eastAsia="宋体" w:cs="宋体"/>
          <w:color w:val="000"/>
          <w:sz w:val="28"/>
          <w:szCs w:val="28"/>
        </w:rPr>
        <w:t xml:space="preserve">　　簟(diàn)：竹席。碧牙床：喻指天空，蔚蓝澄明的天空好像用碧色象牙雕塑成的卧床。</w:t>
      </w:r>
    </w:p>
    <w:p>
      <w:pPr>
        <w:ind w:left="0" w:right="0" w:firstLine="560"/>
        <w:spacing w:before="450" w:after="450" w:line="312" w:lineRule="auto"/>
      </w:pPr>
      <w:r>
        <w:rPr>
          <w:rFonts w:ascii="宋体" w:hAnsi="宋体" w:eastAsia="宋体" w:cs="宋体"/>
          <w:color w:val="000"/>
          <w:sz w:val="28"/>
          <w:szCs w:val="28"/>
        </w:rPr>
        <w:t xml:space="preserve">　　楚女：指《楚辞·九歌·少司命》里描写的神女。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2026-01-22T14:41:22+08:00</dcterms:created>
  <dcterms:modified xsi:type="dcterms:W3CDTF">2026-01-22T14:41:22+08:00</dcterms:modified>
</cp:coreProperties>
</file>

<file path=docProps/custom.xml><?xml version="1.0" encoding="utf-8"?>
<Properties xmlns="http://schemas.openxmlformats.org/officeDocument/2006/custom-properties" xmlns:vt="http://schemas.openxmlformats.org/officeDocument/2006/docPropsVTypes"/>
</file>