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《秋日登吴公台上寺远眺》的原文是什么？该如何理解呢？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秋日登吴公台上寺远眺　　刘长卿 〔唐代〕　　古台摇落后，秋日望乡心。(秋日 一作：秋入)　　野寺来人少，云峰隔水深。　　夕阳依旧垒，寒磬满空林。　　惆怅南朝事，长江独至今。　　译文　　古台破败草木已经凋落，秋天景色引起我的乡思。　　荒野...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秋日登吴公台上寺远眺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古台摇落后，秋日望乡心。(秋日 一作：秋入)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野寺来人少，云峰隔水深。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夕阳依旧垒，寒磬满空林。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惆怅南朝事，长江独至今。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古台破败草木已经凋落，秋天景色引起我的乡思。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荒野的寺院来往行人少，隔水眺望云峰更显幽深。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夕阳依恋旧城迟迟下落，空林中回荡着阵阵磬声。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感伤南朝往事不胜惆怅，只有长江奔流从古到今。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此诗作于刘长卿旅居扬州之时。安史之乱爆发后，刘长卿长期居住的洛阳落入乱军之手，诗人被迫流亡到江苏扬州一带，秋日登高，来到吴公台，写下这首吊古之作。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怀古迹的吊古诗。首联是写因观南朝古迹吴公台而发感慨，即景生情。第二联一写近景，一写远景，第三联以夕阳衬旧垒，以寒磬衬空林，旧日辉煌的场所如今是衰草寒烟，十分凄凉。在一个秋风萧瑟的日子里，诗人登上南朝旧垒吴公台。台上的寺庙已经荒凉，人踪稀少;远望山峦，皆在云罩雾缭之中。傍晚的太阳沿着旧日的堡垒缓缓下落，寺院中传出的钟磬之声慢慢向空林中扩散。秋风四起，这钟磬之声也似带有一种寒意。南朝故迹尚存，人去台空，只有长江之水，在秋日的夕阳中独自流淌。末联写江山依旧，人物不同。最后两句有“大江东去，浪淘尽千古风流人物”之气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将凭吊古迹和写景思乡融为一体。对古今兴废的咏叹苍凉深邃。全诗写“远眺”，而主导情绪则是“悲秋”。通过对深秋景象的描绘，熔铸了诗人对人生、社会、时代的凄凉感受。此诗文笔简淡，意境深远，乃“五言长城”的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此诗作于刘长卿旅居扬州之时。安史之乱爆发后，刘长卿长期居住的洛阳落入乱军之手，诗人被迫流亡到江苏扬州一带，秋日登高，来到吴公台，写下这首吊古之作。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