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西江月宝髻松松挽就原文|赏析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宝髻松松挽就作者：司马光司马光（1019-1086）字君实，号迂夫，晚号迂叟，陕州夏县（今属山西）涑水乡人，世称涑水先生。宝元元年（1038）进士，签判武成军，累迁大理寺丞、起居舍人。仁宗末年任天章阁待制兼侍之中知谏院。神宗初，官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月·宝髻松松挽就作者：司马光司马光（1019-1086）字君实，号迂夫，晚号迂叟，陕州夏县（今属山西）涑水乡人，世称涑水先生。宝元元年（1038）进士，签判武成军，累迁大理寺丞、起居舍人。仁宗末年任天章阁待制兼侍之中知谏院。神宗初，官翰林学士、御史中丞。反对与王安石变法，出知永兴军，判西京御史台。后闲居洛阳，专修《资治通鉴》。哲宗立，拜尚书左仆射兼门下侍郎，在相位八月而卒，年六十八，赠太师、温国公，谥文正。《宋史》有传。其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原文:宝髻松松挽就，铅华淡淡妆成。青烟翠雾罩轻盈，飞絮游丝无定。相见争如不见，多情何似无情。笙歌散后酒初醒，深院月斜人静。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宝髻松松挽就，铅华淡淡妆成。青烟翠雾罩轻盈，飞絮游丝无定。挽了一个松松的云髻，化上了淡淡的妆容。青烟翠雾般的罗衣，笼罩着她轻盈的身体。她的舞姿就像飞絮和游丝一样，飘忽不定。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相见争如不见，有情何似无情。笙歌散后酒初醒，深院月斜人静。 此番一见不如不见，有情不如无情。笙歌散后，醉酒初醒，庭院深深，斜月高挂，四处无声。参考资料：1、陆林编注 宋词 北京 ：北京师范大学出版社 ，1992 ：48-492、李静 等 唐诗宋词鉴赏大全集 北京 ：华文出版社 ，2009 ：237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宝髻(jì)松松挽就，铅华淡淡妆成。青烟翠雾罩轻盈，飞絮(xù)游丝无定。宝髻：妇女头上带有珍贵饰品的发髻。铅华：铅粉、脂粉。轻盈：形容女子的仪态美。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相见争如不见，有情何似无情。笙(shēng)歌散后酒初醒，深院月斜人静。 争如：怎如、倒不如。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参考资料：1、陆林编注 ．宋词 ．北京 ：北京师范大学出版社 ，1992 ：48-49 ．2、李静 等 ．唐诗宋词鉴赏大全集 ．北京 ：华文出版社 ，2009 ：237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宝髻松松挽就，铅华淡淡妆成。青烟翠雾罩轻盈，飞絮游丝无定。相见争如不见，有情何似无情。笙歌散后酒初醒，深院月斜人静。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不以词作著名。然而，北宋词风甚盛之时，一些名臣如韩缜、韩琦、范仲淹都能事业之余写出很好的词，司马光也不例外。他的词作不多，遗留下来的只有三首，多系风情之作。其词不加虚饰，直抒胸臆，继承了“国风好色”、“《小雅》怨悱”的优良传统。此词中的“相见争如不见，多情何似无情”，即是写情的佳句。这说明，司马光并非假道学，而能表达真率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宴会所遇舞妓的美姿，下片写对她的恋情，开头两句，写出这个姑娘不同寻常：她并不浓妆艳抹，刻意修饰，只是松松地换成了一个云髻，薄薄地搽了点铅粉。次两句写出她的舞姿：青烟翠雾般的罗衣，笼罩着她的轻盈的体态，象柳絮游丝那样和柔纤丽而飘忽无定。下阕的头两句陡然转到对这个姑娘的情上来：“相见争如不见，有情何似无情”，上句谓见后反惹相思，不如当时不见；下句谓人还是无情的好，无情即不会为情而痛苦。以理语反衬出这位姑娘色艺之可爱，惹人情思。最后两句写席散酒醒之后的追思与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只幅之内把惊艳、钟情到追念的全过程都反映出来，而又能含蓄不尽，给人们留下想象的余地，写法别致。它不从正面描写那个姑娘长得多么美，只是从发髻上、脸粉上，略加点染就勾勒出一个淡雅绝俗的美人形象；然后又体态上、舞姿上加以渲染：“飞絮游丝无定”，连用两个比喻把她的轻歌曼舞的神态表现出来。而这首词写得最精彩的还是歇拍两句。当他即席动情之后，从醉中醒了过来，又月斜人静的时候，种种复杂的感受都尽括“深院月斜人静”这一景语中，达到了“不着一字，尽得风流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结构上说，词的上片写其人其境，营造出惝恍飘忽，扑朔迷离的意境，下片写自己的感受，性灵流露，雅而不俗，余味深长。全词造句自然，意不晦涩，语不雕琢，随手写来，妥贴停匀，足见司马光作词虽为余技，却也显示出学识之厚与感情之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参考资料：1、李廷先 等 ．唐宋词鉴赏辞典（唐·五代·北宋） ．上海 ：上海辞书出版社 ，1988 ：509-510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