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《见二十弟倡和花字漫兴五首·其一》的作者是谁？又该如何鉴赏呢？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见二十弟倡和花字漫兴五首·其一　　黄庭坚 〔宋代〕　　落絮游丝三月候，风吹雨洗一城花。　　未知东郭清明酒，何似西窗谷雨茶。　　译文　　柳絮纷飞，蛛丝游动，正值暮春三月，风吹雨洗满城落花。　　不知道在东城外共饮清明酒，比起坐在西窗下面共饮...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见二十弟倡和花字漫兴五首·其一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落絮游丝三月候，风吹雨洗一城花。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未知东郭清明酒，何似西窗谷雨茶。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柳絮纷飞，蛛丝游动，正值暮春三月，风吹雨洗满城落花。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不知道在东城外共饮清明酒，比起坐在西窗下面共饮谷雨茶怎么样。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