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柳(晓带轻烟间杏花)原文|赏析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澶州（今河南濮阳）前线亲自抗敌，与辽订立澶渊之盟。后为王钦若所谮，罢知陕州。天禧三年（1019）再相。真宗病，刘皇后预朝政，準密奏请太子监国，事泄，为丁谓排挤，罢相，封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写得清雅别致，题为“柳”，全篇不带一个“柳”字，却处处有着“柳”的影子。开头“晓带轻烟”四个字为整篇诗作定下了轻淡飘渺的色彩基调。“晚凝深翠”，颜色浓了一些，晨光过后，带了一些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“长条别有风流处”，这句显得极有动感，同时又饱含着诗人的情感。柳条长飘的动作化在“风流”二字中。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最后一句是柳丝的画面，“密映钱塘苏小家”，好一幅江南春色图。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身为政治家的寇准竟也能够写出如此清新别致的诗作，而且毫不做作，感情自然地流露。想来该是政治生涯的疲倦吧！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